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1D17" w:rsidRPr="000753B3" w:rsidRDefault="001E3948" w:rsidP="000753B3">
      <w:pPr>
        <w:rPr>
          <w:rFonts w:ascii="Traditional Arabic" w:hAnsi="Traditional Arabic" w:cs="Traditional Arabic"/>
          <w:b/>
          <w:bCs/>
          <w:sz w:val="32"/>
          <w:szCs w:val="32"/>
          <w:rtl/>
        </w:rPr>
      </w:pPr>
      <w:r>
        <w:rPr>
          <w:rFonts w:ascii="Traditional Arabic" w:hAnsi="Traditional Arabic" w:cs="Traditional Arabic"/>
          <w:b/>
          <w:bCs/>
          <w:sz w:val="32"/>
          <w:szCs w:val="32"/>
          <w:rtl/>
        </w:rPr>
        <w:t>المحور ال</w:t>
      </w:r>
      <w:r w:rsidR="00F06A2D">
        <w:rPr>
          <w:rFonts w:ascii="Traditional Arabic" w:hAnsi="Traditional Arabic" w:cs="Traditional Arabic" w:hint="cs"/>
          <w:b/>
          <w:bCs/>
          <w:sz w:val="32"/>
          <w:szCs w:val="32"/>
          <w:rtl/>
        </w:rPr>
        <w:t>رابع</w:t>
      </w:r>
      <w:r w:rsidR="00691D17" w:rsidRPr="000753B3">
        <w:rPr>
          <w:rFonts w:ascii="Traditional Arabic" w:hAnsi="Traditional Arabic" w:cs="Traditional Arabic"/>
          <w:b/>
          <w:bCs/>
          <w:sz w:val="32"/>
          <w:szCs w:val="32"/>
          <w:rtl/>
        </w:rPr>
        <w:t xml:space="preserve">: </w:t>
      </w:r>
      <w:r w:rsidR="000753B3">
        <w:rPr>
          <w:rFonts w:ascii="Traditional Arabic" w:hAnsi="Traditional Arabic" w:cs="Traditional Arabic" w:hint="cs"/>
          <w:b/>
          <w:bCs/>
          <w:sz w:val="32"/>
          <w:szCs w:val="32"/>
          <w:rtl/>
        </w:rPr>
        <w:t>الصلاة والصيام في ال</w:t>
      </w:r>
      <w:r w:rsidR="008039F1">
        <w:rPr>
          <w:rFonts w:ascii="Traditional Arabic" w:hAnsi="Traditional Arabic" w:cs="Traditional Arabic" w:hint="cs"/>
          <w:b/>
          <w:bCs/>
          <w:sz w:val="32"/>
          <w:szCs w:val="32"/>
          <w:rtl/>
        </w:rPr>
        <w:t>م</w:t>
      </w:r>
      <w:r w:rsidR="000753B3">
        <w:rPr>
          <w:rFonts w:ascii="Traditional Arabic" w:hAnsi="Traditional Arabic" w:cs="Traditional Arabic" w:hint="cs"/>
          <w:b/>
          <w:bCs/>
          <w:sz w:val="32"/>
          <w:szCs w:val="32"/>
          <w:rtl/>
        </w:rPr>
        <w:t>عركة</w:t>
      </w:r>
    </w:p>
    <w:tbl>
      <w:tblPr>
        <w:tblStyle w:val="TableGrid"/>
        <w:bidiVisual/>
        <w:tblW w:w="0" w:type="auto"/>
        <w:tblLook w:val="04A0" w:firstRow="1" w:lastRow="0" w:firstColumn="1" w:lastColumn="0" w:noHBand="0" w:noVBand="1"/>
      </w:tblPr>
      <w:tblGrid>
        <w:gridCol w:w="1998"/>
        <w:gridCol w:w="2790"/>
        <w:gridCol w:w="9630"/>
      </w:tblGrid>
      <w:tr w:rsidR="00373A06" w:rsidRPr="00571ECD" w:rsidTr="008039F1">
        <w:tc>
          <w:tcPr>
            <w:tcW w:w="1998" w:type="dxa"/>
          </w:tcPr>
          <w:p w:rsidR="00373A06" w:rsidRPr="00571ECD" w:rsidRDefault="00373A06" w:rsidP="008039F1">
            <w:pPr>
              <w:rPr>
                <w:rFonts w:ascii="Traditional Arabic" w:hAnsi="Traditional Arabic" w:cs="Traditional Arabic"/>
                <w:b/>
                <w:bCs/>
                <w:sz w:val="32"/>
                <w:szCs w:val="32"/>
                <w:rtl/>
              </w:rPr>
            </w:pPr>
          </w:p>
        </w:tc>
        <w:tc>
          <w:tcPr>
            <w:tcW w:w="12420" w:type="dxa"/>
            <w:gridSpan w:val="2"/>
          </w:tcPr>
          <w:p w:rsidR="00373A06" w:rsidRDefault="00373A06" w:rsidP="00373A06">
            <w:pPr>
              <w:spacing w:before="100" w:beforeAutospacing="1" w:after="100" w:afterAutospacing="1" w:line="240" w:lineRule="auto"/>
              <w:jc w:val="lowKashida"/>
              <w:rPr>
                <w:rFonts w:ascii="Traditional Arabic" w:eastAsia="Times New Roman" w:hAnsi="Traditional Arabic" w:cs="Traditional Arabic"/>
                <w:color w:val="000000"/>
                <w:sz w:val="32"/>
                <w:szCs w:val="32"/>
                <w:rtl/>
              </w:rPr>
            </w:pPr>
            <w:r>
              <w:rPr>
                <w:rFonts w:ascii="Traditional Arabic" w:eastAsia="Times New Roman" w:hAnsi="Traditional Arabic" w:cs="Traditional Arabic" w:hint="cs"/>
                <w:color w:val="000000"/>
                <w:sz w:val="32"/>
                <w:szCs w:val="32"/>
                <w:rtl/>
              </w:rPr>
              <w:t xml:space="preserve">سؤال: </w:t>
            </w:r>
          </w:p>
          <w:p w:rsidR="00373A06" w:rsidRDefault="00DE6861" w:rsidP="00DE6861">
            <w:pPr>
              <w:spacing w:before="100" w:beforeAutospacing="1" w:after="100" w:afterAutospacing="1" w:line="240" w:lineRule="auto"/>
              <w:jc w:val="lowKashida"/>
              <w:rPr>
                <w:rFonts w:ascii="Traditional Arabic" w:eastAsia="Times New Roman" w:hAnsi="Traditional Arabic" w:cs="Traditional Arabic"/>
                <w:color w:val="000000"/>
                <w:sz w:val="32"/>
                <w:szCs w:val="32"/>
                <w:rtl/>
              </w:rPr>
            </w:pPr>
            <w:r>
              <w:rPr>
                <w:rFonts w:ascii="Traditional Arabic" w:eastAsia="Times New Roman" w:hAnsi="Traditional Arabic" w:cs="Traditional Arabic" w:hint="cs"/>
                <w:color w:val="000000"/>
                <w:sz w:val="32"/>
                <w:szCs w:val="32"/>
                <w:rtl/>
              </w:rPr>
              <w:t xml:space="preserve">الصلاة </w:t>
            </w:r>
            <w:r w:rsidR="00373A06">
              <w:rPr>
                <w:rFonts w:ascii="Traditional Arabic" w:eastAsia="Times New Roman" w:hAnsi="Traditional Arabic" w:cs="Traditional Arabic" w:hint="cs"/>
                <w:color w:val="000000"/>
                <w:sz w:val="32"/>
                <w:szCs w:val="32"/>
                <w:rtl/>
              </w:rPr>
              <w:t>لا تسقط عن المجاهد أبد</w:t>
            </w:r>
            <w:r w:rsidR="00BB3963">
              <w:rPr>
                <w:rFonts w:ascii="Traditional Arabic" w:eastAsia="Times New Roman" w:hAnsi="Traditional Arabic" w:cs="Traditional Arabic" w:hint="cs"/>
                <w:color w:val="000000"/>
                <w:sz w:val="32"/>
                <w:szCs w:val="32"/>
                <w:rtl/>
              </w:rPr>
              <w:t>ً</w:t>
            </w:r>
            <w:r w:rsidR="00373A06">
              <w:rPr>
                <w:rFonts w:ascii="Traditional Arabic" w:eastAsia="Times New Roman" w:hAnsi="Traditional Arabic" w:cs="Traditional Arabic" w:hint="cs"/>
                <w:color w:val="000000"/>
                <w:sz w:val="32"/>
                <w:szCs w:val="32"/>
                <w:rtl/>
              </w:rPr>
              <w:t>ا، فكيف يصلي المجاهد في الحالات الآتية:</w:t>
            </w:r>
          </w:p>
          <w:p w:rsidR="00373A06" w:rsidRDefault="00BB3963" w:rsidP="00373A06">
            <w:pPr>
              <w:pStyle w:val="ListParagraph"/>
              <w:numPr>
                <w:ilvl w:val="0"/>
                <w:numId w:val="4"/>
              </w:numPr>
              <w:spacing w:before="100" w:beforeAutospacing="1" w:after="100" w:afterAutospacing="1" w:line="240" w:lineRule="auto"/>
              <w:jc w:val="lowKashida"/>
              <w:rPr>
                <w:rFonts w:ascii="Traditional Arabic" w:eastAsia="Times New Roman" w:hAnsi="Traditional Arabic" w:cs="Traditional Arabic"/>
                <w:color w:val="000000"/>
                <w:sz w:val="32"/>
                <w:szCs w:val="32"/>
              </w:rPr>
            </w:pPr>
            <w:r>
              <w:rPr>
                <w:rFonts w:ascii="Traditional Arabic" w:eastAsia="Times New Roman" w:hAnsi="Traditional Arabic" w:cs="Traditional Arabic" w:hint="cs"/>
                <w:color w:val="000000"/>
                <w:sz w:val="32"/>
                <w:szCs w:val="32"/>
                <w:rtl/>
              </w:rPr>
              <w:t>الحالة الأولى: إذا كان في نقطة مكشوفة للعدو ولا يمكنه الحركة لا من مكانه ولا في مكانه لأن</w:t>
            </w:r>
            <w:r w:rsidR="00DE6861">
              <w:rPr>
                <w:rFonts w:ascii="Traditional Arabic" w:eastAsia="Times New Roman" w:hAnsi="Traditional Arabic" w:cs="Traditional Arabic" w:hint="cs"/>
                <w:color w:val="000000"/>
                <w:sz w:val="32"/>
                <w:szCs w:val="32"/>
                <w:rtl/>
              </w:rPr>
              <w:t>ّ</w:t>
            </w:r>
            <w:r>
              <w:rPr>
                <w:rFonts w:ascii="Traditional Arabic" w:eastAsia="Times New Roman" w:hAnsi="Traditional Arabic" w:cs="Traditional Arabic" w:hint="cs"/>
                <w:color w:val="000000"/>
                <w:sz w:val="32"/>
                <w:szCs w:val="32"/>
                <w:rtl/>
              </w:rPr>
              <w:t>ه يعرض نفسه للخطر.</w:t>
            </w:r>
          </w:p>
          <w:p w:rsidR="00BB3963" w:rsidRDefault="00BB3963" w:rsidP="00373A06">
            <w:pPr>
              <w:pStyle w:val="ListParagraph"/>
              <w:numPr>
                <w:ilvl w:val="0"/>
                <w:numId w:val="4"/>
              </w:numPr>
              <w:spacing w:before="100" w:beforeAutospacing="1" w:after="100" w:afterAutospacing="1" w:line="240" w:lineRule="auto"/>
              <w:jc w:val="lowKashida"/>
              <w:rPr>
                <w:rFonts w:ascii="Traditional Arabic" w:eastAsia="Times New Roman" w:hAnsi="Traditional Arabic" w:cs="Traditional Arabic"/>
                <w:color w:val="000000"/>
                <w:sz w:val="32"/>
                <w:szCs w:val="32"/>
              </w:rPr>
            </w:pPr>
            <w:r>
              <w:rPr>
                <w:rFonts w:ascii="Traditional Arabic" w:eastAsia="Times New Roman" w:hAnsi="Traditional Arabic" w:cs="Traditional Arabic" w:hint="cs"/>
                <w:color w:val="000000"/>
                <w:sz w:val="32"/>
                <w:szCs w:val="32"/>
                <w:rtl/>
              </w:rPr>
              <w:t xml:space="preserve">الحالة الثانية: </w:t>
            </w:r>
            <w:r w:rsidR="00166559">
              <w:rPr>
                <w:rFonts w:ascii="Traditional Arabic" w:eastAsia="Times New Roman" w:hAnsi="Traditional Arabic" w:cs="Traditional Arabic" w:hint="cs"/>
                <w:color w:val="000000"/>
                <w:sz w:val="32"/>
                <w:szCs w:val="32"/>
                <w:rtl/>
              </w:rPr>
              <w:t>إذا فقد الاتصال بمجموعته وبقي وحيد</w:t>
            </w:r>
            <w:r w:rsidR="00DE6861">
              <w:rPr>
                <w:rFonts w:ascii="Traditional Arabic" w:eastAsia="Times New Roman" w:hAnsi="Traditional Arabic" w:cs="Traditional Arabic" w:hint="cs"/>
                <w:color w:val="000000"/>
                <w:sz w:val="32"/>
                <w:szCs w:val="32"/>
                <w:rtl/>
              </w:rPr>
              <w:t>ً</w:t>
            </w:r>
            <w:r w:rsidR="00166559">
              <w:rPr>
                <w:rFonts w:ascii="Traditional Arabic" w:eastAsia="Times New Roman" w:hAnsi="Traditional Arabic" w:cs="Traditional Arabic" w:hint="cs"/>
                <w:color w:val="000000"/>
                <w:sz w:val="32"/>
                <w:szCs w:val="32"/>
                <w:rtl/>
              </w:rPr>
              <w:t xml:space="preserve">ا وحان وقت الصلاة وخاف فوات وقتها ولم يمكنه تحديد القبلة. </w:t>
            </w:r>
          </w:p>
          <w:p w:rsidR="00373A06" w:rsidRDefault="00166559" w:rsidP="00166559">
            <w:pPr>
              <w:pStyle w:val="ListParagraph"/>
              <w:numPr>
                <w:ilvl w:val="0"/>
                <w:numId w:val="4"/>
              </w:numPr>
              <w:spacing w:before="100" w:beforeAutospacing="1" w:after="100" w:afterAutospacing="1" w:line="240" w:lineRule="auto"/>
              <w:jc w:val="lowKashida"/>
              <w:rPr>
                <w:rFonts w:ascii="Traditional Arabic" w:eastAsia="Times New Roman" w:hAnsi="Traditional Arabic" w:cs="Traditional Arabic"/>
                <w:color w:val="000000"/>
                <w:sz w:val="32"/>
                <w:szCs w:val="32"/>
                <w:rtl/>
              </w:rPr>
            </w:pPr>
            <w:r>
              <w:rPr>
                <w:rFonts w:ascii="Traditional Arabic" w:eastAsia="Times New Roman" w:hAnsi="Traditional Arabic" w:cs="Traditional Arabic" w:hint="cs"/>
                <w:color w:val="000000"/>
                <w:sz w:val="32"/>
                <w:szCs w:val="32"/>
                <w:rtl/>
              </w:rPr>
              <w:t>الحالة الثالثة: إذا كان في مواجهة عسكرية مباشرة مع العدو ولا يتمكن لا من الركوع ولا من السجود.</w:t>
            </w:r>
          </w:p>
        </w:tc>
      </w:tr>
      <w:tr w:rsidR="00691D17" w:rsidRPr="00571ECD" w:rsidTr="00EC6382">
        <w:tc>
          <w:tcPr>
            <w:tcW w:w="1998" w:type="dxa"/>
            <w:vMerge w:val="restart"/>
          </w:tcPr>
          <w:p w:rsidR="00691D17" w:rsidRPr="00571ECD" w:rsidRDefault="00571ECD" w:rsidP="008039F1">
            <w:pPr>
              <w:rPr>
                <w:rFonts w:ascii="Traditional Arabic" w:hAnsi="Traditional Arabic" w:cs="Traditional Arabic"/>
                <w:b/>
                <w:bCs/>
                <w:sz w:val="32"/>
                <w:szCs w:val="32"/>
                <w:rtl/>
              </w:rPr>
            </w:pPr>
            <w:r w:rsidRPr="00571ECD">
              <w:rPr>
                <w:rFonts w:ascii="Traditional Arabic" w:hAnsi="Traditional Arabic" w:cs="Traditional Arabic"/>
                <w:b/>
                <w:bCs/>
                <w:sz w:val="32"/>
                <w:szCs w:val="32"/>
                <w:rtl/>
              </w:rPr>
              <w:t>أول</w:t>
            </w:r>
            <w:r w:rsidR="00F06A2D">
              <w:rPr>
                <w:rFonts w:ascii="Traditional Arabic" w:hAnsi="Traditional Arabic" w:cs="Traditional Arabic" w:hint="cs"/>
                <w:b/>
                <w:bCs/>
                <w:sz w:val="32"/>
                <w:szCs w:val="32"/>
                <w:rtl/>
              </w:rPr>
              <w:t>ً</w:t>
            </w:r>
            <w:bookmarkStart w:id="0" w:name="_GoBack"/>
            <w:bookmarkEnd w:id="0"/>
            <w:r w:rsidRPr="00571ECD">
              <w:rPr>
                <w:rFonts w:ascii="Traditional Arabic" w:hAnsi="Traditional Arabic" w:cs="Traditional Arabic"/>
                <w:b/>
                <w:bCs/>
                <w:sz w:val="32"/>
                <w:szCs w:val="32"/>
                <w:rtl/>
              </w:rPr>
              <w:t xml:space="preserve">ا- </w:t>
            </w:r>
            <w:r w:rsidR="00691D17" w:rsidRPr="00571ECD">
              <w:rPr>
                <w:rFonts w:ascii="Traditional Arabic" w:hAnsi="Traditional Arabic" w:cs="Traditional Arabic"/>
                <w:b/>
                <w:bCs/>
                <w:sz w:val="32"/>
                <w:szCs w:val="32"/>
                <w:rtl/>
              </w:rPr>
              <w:t>صلاة المجاهد أثناء المعركة</w:t>
            </w:r>
          </w:p>
        </w:tc>
        <w:tc>
          <w:tcPr>
            <w:tcW w:w="2790" w:type="dxa"/>
          </w:tcPr>
          <w:p w:rsidR="00691D17" w:rsidRPr="00571ECD" w:rsidRDefault="00571ECD" w:rsidP="00571ECD">
            <w:pPr>
              <w:pStyle w:val="ListParagraph"/>
              <w:numPr>
                <w:ilvl w:val="0"/>
                <w:numId w:val="1"/>
              </w:numPr>
              <w:ind w:left="360"/>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أداء الصلاة </w:t>
            </w:r>
          </w:p>
        </w:tc>
        <w:tc>
          <w:tcPr>
            <w:tcW w:w="9630" w:type="dxa"/>
          </w:tcPr>
          <w:p w:rsidR="00691D17" w:rsidRPr="00571ECD" w:rsidRDefault="00571ECD" w:rsidP="00EF36F5">
            <w:pPr>
              <w:spacing w:before="100" w:beforeAutospacing="1" w:after="100" w:afterAutospacing="1" w:line="240" w:lineRule="auto"/>
              <w:jc w:val="lowKashida"/>
              <w:rPr>
                <w:rFonts w:ascii="Traditional Arabic" w:eastAsia="Times New Roman" w:hAnsi="Traditional Arabic" w:cs="Traditional Arabic"/>
                <w:color w:val="000000"/>
                <w:sz w:val="32"/>
                <w:szCs w:val="32"/>
                <w:rtl/>
              </w:rPr>
            </w:pPr>
            <w:r>
              <w:rPr>
                <w:rFonts w:ascii="Traditional Arabic" w:eastAsia="Times New Roman" w:hAnsi="Traditional Arabic" w:cs="Traditional Arabic" w:hint="cs"/>
                <w:color w:val="000000"/>
                <w:sz w:val="32"/>
                <w:szCs w:val="32"/>
                <w:rtl/>
              </w:rPr>
              <w:t xml:space="preserve">يجب على المجاهد </w:t>
            </w:r>
            <w:r w:rsidR="00EF36F5">
              <w:rPr>
                <w:rFonts w:ascii="Traditional Arabic" w:eastAsia="Times New Roman" w:hAnsi="Traditional Arabic" w:cs="Traditional Arabic" w:hint="cs"/>
                <w:color w:val="000000"/>
                <w:sz w:val="32"/>
                <w:szCs w:val="32"/>
                <w:rtl/>
              </w:rPr>
              <w:t>أ</w:t>
            </w:r>
            <w:r>
              <w:rPr>
                <w:rFonts w:ascii="Traditional Arabic" w:eastAsia="Times New Roman" w:hAnsi="Traditional Arabic" w:cs="Traditional Arabic" w:hint="cs"/>
                <w:color w:val="000000"/>
                <w:sz w:val="32"/>
                <w:szCs w:val="32"/>
                <w:rtl/>
              </w:rPr>
              <w:t>داء الصلاة حت</w:t>
            </w:r>
            <w:r w:rsidR="00EF36F5">
              <w:rPr>
                <w:rFonts w:ascii="Traditional Arabic" w:eastAsia="Times New Roman" w:hAnsi="Traditional Arabic" w:cs="Traditional Arabic" w:hint="cs"/>
                <w:color w:val="000000"/>
                <w:sz w:val="32"/>
                <w:szCs w:val="32"/>
                <w:rtl/>
              </w:rPr>
              <w:t>ّ</w:t>
            </w:r>
            <w:r>
              <w:rPr>
                <w:rFonts w:ascii="Traditional Arabic" w:eastAsia="Times New Roman" w:hAnsi="Traditional Arabic" w:cs="Traditional Arabic" w:hint="cs"/>
                <w:color w:val="000000"/>
                <w:sz w:val="32"/>
                <w:szCs w:val="32"/>
                <w:rtl/>
              </w:rPr>
              <w:t>ى في أرض المعركة ولا تسقط عنه أبدا</w:t>
            </w:r>
            <w:r w:rsidR="00BE1B57">
              <w:rPr>
                <w:rFonts w:ascii="Traditional Arabic" w:eastAsia="Times New Roman" w:hAnsi="Traditional Arabic" w:cs="Traditional Arabic" w:hint="cs"/>
                <w:color w:val="000000"/>
                <w:sz w:val="32"/>
                <w:szCs w:val="32"/>
                <w:rtl/>
              </w:rPr>
              <w:t>ً</w:t>
            </w:r>
            <w:r>
              <w:rPr>
                <w:rFonts w:ascii="Traditional Arabic" w:eastAsia="Times New Roman" w:hAnsi="Traditional Arabic" w:cs="Traditional Arabic" w:hint="cs"/>
                <w:color w:val="000000"/>
                <w:sz w:val="32"/>
                <w:szCs w:val="32"/>
                <w:rtl/>
              </w:rPr>
              <w:t xml:space="preserve">.  </w:t>
            </w:r>
          </w:p>
        </w:tc>
      </w:tr>
      <w:tr w:rsidR="00571ECD" w:rsidRPr="00571ECD" w:rsidTr="00EC6382">
        <w:tc>
          <w:tcPr>
            <w:tcW w:w="1998" w:type="dxa"/>
            <w:vMerge/>
          </w:tcPr>
          <w:p w:rsidR="00571ECD" w:rsidRPr="00571ECD" w:rsidRDefault="00571ECD" w:rsidP="008039F1">
            <w:pPr>
              <w:rPr>
                <w:rFonts w:ascii="Traditional Arabic" w:hAnsi="Traditional Arabic" w:cs="Traditional Arabic"/>
                <w:b/>
                <w:bCs/>
                <w:sz w:val="32"/>
                <w:szCs w:val="32"/>
                <w:rtl/>
              </w:rPr>
            </w:pPr>
          </w:p>
        </w:tc>
        <w:tc>
          <w:tcPr>
            <w:tcW w:w="2790" w:type="dxa"/>
          </w:tcPr>
          <w:p w:rsidR="00571ECD" w:rsidRPr="00571ECD" w:rsidRDefault="00571ECD" w:rsidP="008039F1">
            <w:pPr>
              <w:pStyle w:val="ListParagraph"/>
              <w:numPr>
                <w:ilvl w:val="0"/>
                <w:numId w:val="1"/>
              </w:numPr>
              <w:ind w:left="360"/>
              <w:rPr>
                <w:rFonts w:ascii="Traditional Arabic" w:hAnsi="Traditional Arabic" w:cs="Traditional Arabic"/>
                <w:b/>
                <w:bCs/>
                <w:sz w:val="32"/>
                <w:szCs w:val="32"/>
                <w:rtl/>
              </w:rPr>
            </w:pPr>
            <w:r w:rsidRPr="00571ECD">
              <w:rPr>
                <w:rFonts w:ascii="Traditional Arabic" w:eastAsia="Times New Roman" w:hAnsi="Traditional Arabic" w:cs="Traditional Arabic"/>
                <w:b/>
                <w:bCs/>
                <w:color w:val="000000"/>
                <w:sz w:val="32"/>
                <w:szCs w:val="32"/>
                <w:rtl/>
              </w:rPr>
              <w:t>تعذر القيام في الصّلاة</w:t>
            </w:r>
          </w:p>
        </w:tc>
        <w:tc>
          <w:tcPr>
            <w:tcW w:w="9630" w:type="dxa"/>
          </w:tcPr>
          <w:p w:rsidR="00571ECD" w:rsidRPr="00571ECD" w:rsidRDefault="00571ECD" w:rsidP="00A272C7">
            <w:pPr>
              <w:spacing w:before="100" w:beforeAutospacing="1" w:after="100" w:afterAutospacing="1" w:line="240" w:lineRule="auto"/>
              <w:jc w:val="lowKashida"/>
              <w:rPr>
                <w:rFonts w:ascii="Traditional Arabic" w:eastAsia="Times New Roman" w:hAnsi="Traditional Arabic" w:cs="Traditional Arabic"/>
                <w:color w:val="000000"/>
                <w:sz w:val="32"/>
                <w:szCs w:val="32"/>
                <w:rtl/>
              </w:rPr>
            </w:pPr>
            <w:r w:rsidRPr="00571ECD">
              <w:rPr>
                <w:rFonts w:ascii="Traditional Arabic" w:eastAsia="Times New Roman" w:hAnsi="Traditional Arabic" w:cs="Traditional Arabic"/>
                <w:color w:val="000000"/>
                <w:sz w:val="32"/>
                <w:szCs w:val="32"/>
                <w:rtl/>
              </w:rPr>
              <w:t xml:space="preserve">إذا لم يتمكّن المجاهد من الصلاة قياماً بسبب المعركة أو مراقبة العدو </w:t>
            </w:r>
            <w:r w:rsidR="00A272C7">
              <w:rPr>
                <w:rFonts w:ascii="Traditional Arabic" w:eastAsia="Times New Roman" w:hAnsi="Traditional Arabic" w:cs="Traditional Arabic" w:hint="cs"/>
                <w:color w:val="000000"/>
                <w:sz w:val="32"/>
                <w:szCs w:val="32"/>
                <w:rtl/>
              </w:rPr>
              <w:t>و</w:t>
            </w:r>
            <w:r w:rsidR="00A272C7" w:rsidRPr="00A272C7">
              <w:rPr>
                <w:rFonts w:ascii="Traditional Arabic" w:eastAsia="Times New Roman" w:hAnsi="Traditional Arabic" w:cs="Traditional Arabic"/>
                <w:color w:val="000000"/>
                <w:sz w:val="32"/>
                <w:szCs w:val="32"/>
                <w:rtl/>
              </w:rPr>
              <w:t>الخوف على النفس</w:t>
            </w:r>
            <w:r w:rsidR="00A272C7" w:rsidRPr="00571ECD">
              <w:rPr>
                <w:rFonts w:ascii="Traditional Arabic" w:eastAsia="Times New Roman" w:hAnsi="Traditional Arabic" w:cs="Traditional Arabic"/>
                <w:color w:val="000000"/>
                <w:sz w:val="32"/>
                <w:szCs w:val="32"/>
                <w:rtl/>
              </w:rPr>
              <w:t xml:space="preserve"> يجب </w:t>
            </w:r>
            <w:r w:rsidR="00A272C7">
              <w:rPr>
                <w:rFonts w:ascii="Traditional Arabic" w:eastAsia="Times New Roman" w:hAnsi="Traditional Arabic" w:cs="Traditional Arabic" w:hint="cs"/>
                <w:color w:val="000000"/>
                <w:sz w:val="32"/>
                <w:szCs w:val="32"/>
                <w:rtl/>
              </w:rPr>
              <w:t>ال</w:t>
            </w:r>
            <w:r w:rsidR="00A272C7" w:rsidRPr="00571ECD">
              <w:rPr>
                <w:rFonts w:ascii="Traditional Arabic" w:eastAsia="Times New Roman" w:hAnsi="Traditional Arabic" w:cs="Traditional Arabic"/>
                <w:color w:val="000000"/>
                <w:sz w:val="32"/>
                <w:szCs w:val="32"/>
                <w:rtl/>
              </w:rPr>
              <w:t>إتيان</w:t>
            </w:r>
            <w:r w:rsidR="00A272C7">
              <w:rPr>
                <w:rFonts w:ascii="Traditional Arabic" w:eastAsia="Times New Roman" w:hAnsi="Traditional Arabic" w:cs="Traditional Arabic" w:hint="cs"/>
                <w:color w:val="000000"/>
                <w:sz w:val="32"/>
                <w:szCs w:val="32"/>
                <w:rtl/>
              </w:rPr>
              <w:t xml:space="preserve"> بها وينتقل </w:t>
            </w:r>
            <w:r w:rsidRPr="00571ECD">
              <w:rPr>
                <w:rFonts w:ascii="Traditional Arabic" w:eastAsia="Times New Roman" w:hAnsi="Traditional Arabic" w:cs="Traditional Arabic"/>
                <w:color w:val="000000"/>
                <w:sz w:val="32"/>
                <w:szCs w:val="32"/>
                <w:rtl/>
              </w:rPr>
              <w:t>من القيام إلى الجلوس ثم الاضطجاع على الأيمن كالمدفون، فإن تعذّر فعلى الأيسر، ثم الاستلقاء</w:t>
            </w:r>
            <w:r w:rsidR="00655B6F">
              <w:rPr>
                <w:rFonts w:ascii="Traditional Arabic" w:eastAsia="Times New Roman" w:hAnsi="Traditional Arabic" w:cs="Traditional Arabic" w:hint="cs"/>
                <w:color w:val="000000"/>
                <w:sz w:val="32"/>
                <w:szCs w:val="32"/>
                <w:rtl/>
              </w:rPr>
              <w:t xml:space="preserve"> على ظهره</w:t>
            </w:r>
            <w:r w:rsidRPr="00571ECD">
              <w:rPr>
                <w:rFonts w:ascii="Traditional Arabic" w:eastAsia="Times New Roman" w:hAnsi="Traditional Arabic" w:cs="Traditional Arabic"/>
                <w:color w:val="000000"/>
                <w:sz w:val="32"/>
                <w:szCs w:val="32"/>
                <w:rtl/>
              </w:rPr>
              <w:t xml:space="preserve"> وصلاته صحيحة ومجزية</w:t>
            </w:r>
            <w:r>
              <w:rPr>
                <w:rFonts w:ascii="Traditional Arabic" w:eastAsia="Times New Roman" w:hAnsi="Traditional Arabic" w:cs="Traditional Arabic"/>
                <w:color w:val="000000"/>
                <w:sz w:val="32"/>
                <w:szCs w:val="32"/>
              </w:rPr>
              <w:t>.</w:t>
            </w:r>
          </w:p>
        </w:tc>
      </w:tr>
      <w:tr w:rsidR="00571ECD" w:rsidRPr="00571ECD" w:rsidTr="00EC6382">
        <w:tc>
          <w:tcPr>
            <w:tcW w:w="1998" w:type="dxa"/>
            <w:vMerge/>
          </w:tcPr>
          <w:p w:rsidR="00571ECD" w:rsidRPr="00571ECD" w:rsidRDefault="00571ECD" w:rsidP="008039F1">
            <w:pPr>
              <w:rPr>
                <w:rFonts w:ascii="Traditional Arabic" w:hAnsi="Traditional Arabic" w:cs="Traditional Arabic"/>
                <w:b/>
                <w:bCs/>
                <w:sz w:val="32"/>
                <w:szCs w:val="32"/>
                <w:rtl/>
              </w:rPr>
            </w:pPr>
          </w:p>
        </w:tc>
        <w:tc>
          <w:tcPr>
            <w:tcW w:w="2790" w:type="dxa"/>
          </w:tcPr>
          <w:p w:rsidR="00571ECD" w:rsidRPr="00571ECD" w:rsidRDefault="00571ECD" w:rsidP="00571ECD">
            <w:pPr>
              <w:pStyle w:val="ListParagraph"/>
              <w:numPr>
                <w:ilvl w:val="0"/>
                <w:numId w:val="1"/>
              </w:numPr>
              <w:ind w:left="360"/>
              <w:rPr>
                <w:rFonts w:ascii="Traditional Arabic" w:hAnsi="Traditional Arabic" w:cs="Traditional Arabic"/>
                <w:b/>
                <w:bCs/>
                <w:sz w:val="32"/>
                <w:szCs w:val="32"/>
                <w:rtl/>
              </w:rPr>
            </w:pPr>
            <w:r w:rsidRPr="00571ECD">
              <w:rPr>
                <w:rFonts w:ascii="Traditional Arabic" w:hAnsi="Traditional Arabic" w:cs="Traditional Arabic"/>
                <w:b/>
                <w:bCs/>
                <w:sz w:val="32"/>
                <w:szCs w:val="32"/>
                <w:rtl/>
              </w:rPr>
              <w:t>عدم معرفة اتجاه القبلة</w:t>
            </w:r>
          </w:p>
        </w:tc>
        <w:tc>
          <w:tcPr>
            <w:tcW w:w="9630" w:type="dxa"/>
          </w:tcPr>
          <w:p w:rsidR="00FA3B7C" w:rsidRPr="00FA3B7C" w:rsidRDefault="00571ECD" w:rsidP="00FA3B7C">
            <w:pPr>
              <w:jc w:val="lowKashida"/>
              <w:rPr>
                <w:rFonts w:ascii="Traditional Arabic" w:eastAsia="Times New Roman" w:hAnsi="Traditional Arabic" w:cs="Traditional Arabic"/>
                <w:color w:val="000000"/>
                <w:sz w:val="32"/>
                <w:szCs w:val="32"/>
                <w:rtl/>
              </w:rPr>
            </w:pPr>
            <w:r w:rsidRPr="00571ECD">
              <w:rPr>
                <w:rFonts w:ascii="Traditional Arabic" w:eastAsia="Times New Roman" w:hAnsi="Traditional Arabic" w:cs="Traditional Arabic"/>
                <w:color w:val="000000"/>
                <w:sz w:val="32"/>
                <w:szCs w:val="32"/>
                <w:rtl/>
              </w:rPr>
              <w:t>إذا كانت شدّة المعركة تمنع المجاهد من معرفة اتجاه القبلة فيُصلّي للجهة التي يظنّ أنّها باتجاه القبلة وإلا فيجب عليه الصلاة لأربع جهات مع التمكّن من ذلك فإن لم يُمكنه فيُصلّي بالمقدار الذي يتمكّن منه ويكفيه</w:t>
            </w:r>
            <w:r w:rsidRPr="00571ECD">
              <w:rPr>
                <w:rFonts w:ascii="Traditional Arabic" w:eastAsia="Times New Roman" w:hAnsi="Traditional Arabic" w:cs="Traditional Arabic"/>
                <w:color w:val="000000"/>
                <w:sz w:val="32"/>
                <w:szCs w:val="32"/>
              </w:rPr>
              <w:t>.</w:t>
            </w:r>
          </w:p>
        </w:tc>
      </w:tr>
      <w:tr w:rsidR="00571ECD" w:rsidRPr="00571ECD" w:rsidTr="00EC6382">
        <w:tc>
          <w:tcPr>
            <w:tcW w:w="1998" w:type="dxa"/>
            <w:vMerge/>
          </w:tcPr>
          <w:p w:rsidR="00571ECD" w:rsidRPr="00571ECD" w:rsidRDefault="00571ECD" w:rsidP="008039F1">
            <w:pPr>
              <w:rPr>
                <w:rFonts w:ascii="Traditional Arabic" w:hAnsi="Traditional Arabic" w:cs="Traditional Arabic"/>
                <w:b/>
                <w:bCs/>
                <w:sz w:val="32"/>
                <w:szCs w:val="32"/>
                <w:rtl/>
              </w:rPr>
            </w:pPr>
          </w:p>
        </w:tc>
        <w:tc>
          <w:tcPr>
            <w:tcW w:w="2790" w:type="dxa"/>
          </w:tcPr>
          <w:p w:rsidR="00571ECD" w:rsidRPr="00571ECD" w:rsidRDefault="00571ECD" w:rsidP="00571ECD">
            <w:pPr>
              <w:pStyle w:val="ListParagraph"/>
              <w:numPr>
                <w:ilvl w:val="0"/>
                <w:numId w:val="1"/>
              </w:numPr>
              <w:ind w:left="360"/>
              <w:rPr>
                <w:rFonts w:ascii="Traditional Arabic" w:hAnsi="Traditional Arabic" w:cs="Traditional Arabic"/>
                <w:b/>
                <w:bCs/>
                <w:sz w:val="32"/>
                <w:szCs w:val="32"/>
                <w:rtl/>
              </w:rPr>
            </w:pPr>
            <w:r w:rsidRPr="00571ECD">
              <w:rPr>
                <w:rFonts w:ascii="Traditional Arabic" w:hAnsi="Traditional Arabic" w:cs="Traditional Arabic"/>
                <w:b/>
                <w:bCs/>
                <w:sz w:val="32"/>
                <w:szCs w:val="32"/>
                <w:rtl/>
              </w:rPr>
              <w:t>تعذر إتمام بعض أفعال الصّلاة</w:t>
            </w:r>
          </w:p>
        </w:tc>
        <w:tc>
          <w:tcPr>
            <w:tcW w:w="9630" w:type="dxa"/>
          </w:tcPr>
          <w:p w:rsidR="00571ECD" w:rsidRPr="00571ECD" w:rsidRDefault="00571ECD" w:rsidP="00571ECD">
            <w:pPr>
              <w:jc w:val="lowKashida"/>
              <w:rPr>
                <w:rFonts w:ascii="Traditional Arabic" w:hAnsi="Traditional Arabic" w:cs="Traditional Arabic"/>
                <w:sz w:val="32"/>
                <w:szCs w:val="32"/>
                <w:rtl/>
              </w:rPr>
            </w:pPr>
            <w:r w:rsidRPr="00571ECD">
              <w:rPr>
                <w:rFonts w:ascii="Traditional Arabic" w:eastAsia="Times New Roman" w:hAnsi="Traditional Arabic" w:cs="Traditional Arabic"/>
                <w:color w:val="000000"/>
                <w:sz w:val="32"/>
                <w:szCs w:val="32"/>
                <w:rtl/>
              </w:rPr>
              <w:t>إذا لم يتمكّن المجاهد من قراءة السورة أو الفاتحة أو لم يتمكّن من الركوع أو السجود أثناء صلاته بسبب اشتداد المعركة فيجب عليه أن يعمل طبقاً لوظيفته المقرّرة في صلاة المضطّر فيأتي بالأجزاء التي يتمكّن منها من الصلاة ولا تسقط عنه الصلاة بأي</w:t>
            </w:r>
            <w:r w:rsidR="009F236A">
              <w:rPr>
                <w:rFonts w:ascii="Traditional Arabic" w:eastAsia="Times New Roman" w:hAnsi="Traditional Arabic" w:cs="Traditional Arabic" w:hint="cs"/>
                <w:color w:val="000000"/>
                <w:sz w:val="32"/>
                <w:szCs w:val="32"/>
                <w:rtl/>
              </w:rPr>
              <w:t>ّ</w:t>
            </w:r>
            <w:r w:rsidRPr="00571ECD">
              <w:rPr>
                <w:rFonts w:ascii="Traditional Arabic" w:eastAsia="Times New Roman" w:hAnsi="Traditional Arabic" w:cs="Traditional Arabic"/>
                <w:color w:val="000000"/>
                <w:sz w:val="32"/>
                <w:szCs w:val="32"/>
                <w:rtl/>
              </w:rPr>
              <w:t xml:space="preserve"> حال من الأحوال</w:t>
            </w:r>
            <w:r w:rsidRPr="00571ECD">
              <w:rPr>
                <w:rFonts w:ascii="Traditional Arabic" w:eastAsia="Times New Roman" w:hAnsi="Traditional Arabic" w:cs="Traditional Arabic"/>
                <w:color w:val="000000"/>
                <w:sz w:val="32"/>
                <w:szCs w:val="32"/>
              </w:rPr>
              <w:t>.</w:t>
            </w:r>
          </w:p>
        </w:tc>
      </w:tr>
      <w:tr w:rsidR="00571ECD" w:rsidRPr="00571ECD" w:rsidTr="00EC6382">
        <w:tc>
          <w:tcPr>
            <w:tcW w:w="1998" w:type="dxa"/>
            <w:vMerge/>
          </w:tcPr>
          <w:p w:rsidR="00571ECD" w:rsidRPr="00571ECD" w:rsidRDefault="00571ECD" w:rsidP="008039F1">
            <w:pPr>
              <w:rPr>
                <w:rFonts w:ascii="Traditional Arabic" w:hAnsi="Traditional Arabic" w:cs="Traditional Arabic"/>
                <w:b/>
                <w:bCs/>
                <w:sz w:val="32"/>
                <w:szCs w:val="32"/>
                <w:rtl/>
              </w:rPr>
            </w:pPr>
          </w:p>
        </w:tc>
        <w:tc>
          <w:tcPr>
            <w:tcW w:w="2790" w:type="dxa"/>
          </w:tcPr>
          <w:p w:rsidR="00571ECD" w:rsidRPr="00571ECD" w:rsidRDefault="00571ECD" w:rsidP="00571ECD">
            <w:pPr>
              <w:pStyle w:val="ListParagraph"/>
              <w:numPr>
                <w:ilvl w:val="0"/>
                <w:numId w:val="1"/>
              </w:numPr>
              <w:ind w:left="360"/>
              <w:rPr>
                <w:rFonts w:ascii="Traditional Arabic" w:hAnsi="Traditional Arabic" w:cs="Traditional Arabic"/>
                <w:b/>
                <w:bCs/>
                <w:sz w:val="32"/>
                <w:szCs w:val="32"/>
                <w:rtl/>
              </w:rPr>
            </w:pPr>
            <w:r w:rsidRPr="00571ECD">
              <w:rPr>
                <w:rFonts w:ascii="Traditional Arabic" w:hAnsi="Traditional Arabic" w:cs="Traditional Arabic"/>
                <w:b/>
                <w:bCs/>
                <w:sz w:val="32"/>
                <w:szCs w:val="32"/>
                <w:rtl/>
              </w:rPr>
              <w:t>احتمال الشهادة</w:t>
            </w:r>
          </w:p>
        </w:tc>
        <w:tc>
          <w:tcPr>
            <w:tcW w:w="9630" w:type="dxa"/>
          </w:tcPr>
          <w:p w:rsidR="00571ECD" w:rsidRPr="00571ECD" w:rsidRDefault="00571ECD" w:rsidP="00571ECD">
            <w:pPr>
              <w:jc w:val="lowKashida"/>
              <w:rPr>
                <w:rFonts w:ascii="Traditional Arabic" w:eastAsia="Times New Roman" w:hAnsi="Traditional Arabic" w:cs="Traditional Arabic"/>
                <w:color w:val="000000"/>
                <w:sz w:val="32"/>
                <w:szCs w:val="32"/>
                <w:rtl/>
              </w:rPr>
            </w:pPr>
            <w:r w:rsidRPr="00571ECD">
              <w:rPr>
                <w:rFonts w:ascii="Traditional Arabic" w:eastAsia="Times New Roman" w:hAnsi="Traditional Arabic" w:cs="Traditional Arabic"/>
                <w:color w:val="000000"/>
                <w:sz w:val="32"/>
                <w:szCs w:val="32"/>
                <w:rtl/>
              </w:rPr>
              <w:t>إذا كانت هناك مواجهة، والمجاهد يحتمل الشهادة ودخل وقت الصلاة، فإذا كان يائساً من ارتفاع العذر جاز الإتيان بها بالكيفية الممكنة في أوّل الوقت ولو أتى بها حسب وظيفته أجزأه ذلك</w:t>
            </w:r>
            <w:r w:rsidRPr="00571ECD">
              <w:rPr>
                <w:rFonts w:ascii="Traditional Arabic" w:eastAsia="Times New Roman" w:hAnsi="Traditional Arabic" w:cs="Traditional Arabic"/>
                <w:color w:val="000000"/>
                <w:sz w:val="32"/>
                <w:szCs w:val="32"/>
              </w:rPr>
              <w:t>.</w:t>
            </w:r>
          </w:p>
        </w:tc>
      </w:tr>
      <w:tr w:rsidR="00571ECD" w:rsidRPr="00571ECD" w:rsidTr="00EC6382">
        <w:tc>
          <w:tcPr>
            <w:tcW w:w="1998" w:type="dxa"/>
            <w:vMerge/>
          </w:tcPr>
          <w:p w:rsidR="00571ECD" w:rsidRPr="00571ECD" w:rsidRDefault="00571ECD" w:rsidP="008039F1">
            <w:pPr>
              <w:rPr>
                <w:rFonts w:ascii="Traditional Arabic" w:hAnsi="Traditional Arabic" w:cs="Traditional Arabic"/>
                <w:b/>
                <w:bCs/>
                <w:sz w:val="32"/>
                <w:szCs w:val="32"/>
                <w:rtl/>
              </w:rPr>
            </w:pPr>
          </w:p>
        </w:tc>
        <w:tc>
          <w:tcPr>
            <w:tcW w:w="2790" w:type="dxa"/>
          </w:tcPr>
          <w:p w:rsidR="00571ECD" w:rsidRPr="00571ECD" w:rsidRDefault="00571ECD" w:rsidP="00571ECD">
            <w:pPr>
              <w:pStyle w:val="ListParagraph"/>
              <w:numPr>
                <w:ilvl w:val="0"/>
                <w:numId w:val="1"/>
              </w:numPr>
              <w:ind w:left="360"/>
              <w:rPr>
                <w:rFonts w:ascii="Traditional Arabic" w:hAnsi="Traditional Arabic" w:cs="Traditional Arabic"/>
                <w:b/>
                <w:bCs/>
                <w:sz w:val="32"/>
                <w:szCs w:val="32"/>
                <w:rtl/>
              </w:rPr>
            </w:pPr>
            <w:r w:rsidRPr="00571ECD">
              <w:rPr>
                <w:rFonts w:ascii="Traditional Arabic" w:hAnsi="Traditional Arabic" w:cs="Traditional Arabic"/>
                <w:b/>
                <w:bCs/>
                <w:sz w:val="32"/>
                <w:szCs w:val="32"/>
                <w:rtl/>
              </w:rPr>
              <w:t>الصلاة في بيوت سكنية</w:t>
            </w:r>
          </w:p>
        </w:tc>
        <w:tc>
          <w:tcPr>
            <w:tcW w:w="9630" w:type="dxa"/>
          </w:tcPr>
          <w:p w:rsidR="00571ECD" w:rsidRPr="00571ECD" w:rsidRDefault="00571ECD" w:rsidP="00571ECD">
            <w:pPr>
              <w:jc w:val="lowKashida"/>
              <w:rPr>
                <w:rFonts w:ascii="Traditional Arabic" w:eastAsia="Times New Roman" w:hAnsi="Traditional Arabic" w:cs="Traditional Arabic"/>
                <w:color w:val="000000"/>
                <w:sz w:val="32"/>
                <w:szCs w:val="32"/>
                <w:rtl/>
              </w:rPr>
            </w:pPr>
            <w:r w:rsidRPr="00571ECD">
              <w:rPr>
                <w:rFonts w:ascii="Traditional Arabic" w:eastAsia="Times New Roman" w:hAnsi="Traditional Arabic" w:cs="Traditional Arabic"/>
                <w:color w:val="000000"/>
                <w:sz w:val="32"/>
                <w:szCs w:val="32"/>
                <w:rtl/>
              </w:rPr>
              <w:t xml:space="preserve">إذا قام بعض المجاهدين أثناء الحرب بإنشاء مصلّى داخل أحد البيوت السكنية وجيء بالسجّاد وبعض كتب القرآن وغيرها من المسجد القريب ووضعت فيه من أجل الصلاة فإذا كانت الضرورة </w:t>
            </w:r>
            <w:r w:rsidR="00655B6F">
              <w:rPr>
                <w:rFonts w:ascii="Traditional Arabic" w:eastAsia="Times New Roman" w:hAnsi="Traditional Arabic" w:cs="Traditional Arabic" w:hint="cs"/>
                <w:color w:val="000000"/>
                <w:sz w:val="32"/>
                <w:szCs w:val="32"/>
                <w:rtl/>
              </w:rPr>
              <w:t xml:space="preserve">-التي لا يمكن تجاوزها مع تعذّر الصّلاة في أي مكان آخر- </w:t>
            </w:r>
            <w:r w:rsidRPr="00571ECD">
              <w:rPr>
                <w:rFonts w:ascii="Traditional Arabic" w:eastAsia="Times New Roman" w:hAnsi="Traditional Arabic" w:cs="Traditional Arabic"/>
                <w:color w:val="000000"/>
                <w:sz w:val="32"/>
                <w:szCs w:val="32"/>
                <w:rtl/>
              </w:rPr>
              <w:t>تقتضي ذلك فالصلاة في ذاك المكان صحيحة وإلا فلا</w:t>
            </w:r>
            <w:r w:rsidRPr="00571ECD">
              <w:rPr>
                <w:rFonts w:ascii="Traditional Arabic" w:eastAsia="Times New Roman" w:hAnsi="Traditional Arabic" w:cs="Traditional Arabic"/>
                <w:color w:val="000000"/>
                <w:sz w:val="32"/>
                <w:szCs w:val="32"/>
              </w:rPr>
              <w:t>.</w:t>
            </w:r>
          </w:p>
        </w:tc>
      </w:tr>
    </w:tbl>
    <w:p w:rsidR="00691D17" w:rsidRPr="00571ECD" w:rsidRDefault="00691D17" w:rsidP="00691D17">
      <w:pPr>
        <w:rPr>
          <w:rFonts w:ascii="Traditional Arabic" w:hAnsi="Traditional Arabic" w:cs="Traditional Arabic"/>
          <w:sz w:val="32"/>
          <w:szCs w:val="32"/>
          <w:rtl/>
        </w:rPr>
      </w:pPr>
    </w:p>
    <w:p w:rsidR="00691D17" w:rsidRPr="00571ECD" w:rsidRDefault="00691D17" w:rsidP="00691D17">
      <w:pPr>
        <w:rPr>
          <w:rFonts w:ascii="Traditional Arabic" w:hAnsi="Traditional Arabic" w:cs="Traditional Arabic"/>
          <w:sz w:val="32"/>
          <w:szCs w:val="32"/>
          <w:rtl/>
        </w:rPr>
      </w:pPr>
    </w:p>
    <w:tbl>
      <w:tblPr>
        <w:tblStyle w:val="TableGrid"/>
        <w:bidiVisual/>
        <w:tblW w:w="0" w:type="auto"/>
        <w:tblLook w:val="04A0" w:firstRow="1" w:lastRow="0" w:firstColumn="1" w:lastColumn="0" w:noHBand="0" w:noVBand="1"/>
      </w:tblPr>
      <w:tblGrid>
        <w:gridCol w:w="1998"/>
        <w:gridCol w:w="2790"/>
        <w:gridCol w:w="4416"/>
        <w:gridCol w:w="5214"/>
      </w:tblGrid>
      <w:tr w:rsidR="002C15FB" w:rsidRPr="00571ECD" w:rsidTr="008039F1">
        <w:tc>
          <w:tcPr>
            <w:tcW w:w="14418" w:type="dxa"/>
            <w:gridSpan w:val="4"/>
          </w:tcPr>
          <w:p w:rsidR="00DE6861" w:rsidRPr="00DE6861" w:rsidRDefault="00DE6861" w:rsidP="00DE6861">
            <w:pPr>
              <w:spacing w:after="0" w:line="240" w:lineRule="auto"/>
              <w:jc w:val="lowKashida"/>
              <w:rPr>
                <w:rFonts w:ascii="Traditional Arabic" w:eastAsia="Times New Roman" w:hAnsi="Traditional Arabic" w:cs="Traditional Arabic"/>
                <w:b/>
                <w:bCs/>
                <w:color w:val="000000"/>
                <w:sz w:val="32"/>
                <w:szCs w:val="32"/>
                <w:rtl/>
              </w:rPr>
            </w:pPr>
            <w:r w:rsidRPr="00DE6861">
              <w:rPr>
                <w:rFonts w:ascii="Traditional Arabic" w:eastAsia="Times New Roman" w:hAnsi="Traditional Arabic" w:cs="Traditional Arabic" w:hint="cs"/>
                <w:b/>
                <w:bCs/>
                <w:color w:val="000000"/>
                <w:sz w:val="32"/>
                <w:szCs w:val="32"/>
                <w:rtl/>
              </w:rPr>
              <w:t>صل بما يناسبه</w:t>
            </w:r>
          </w:p>
          <w:p w:rsidR="002C15FB" w:rsidRPr="00571ECD" w:rsidRDefault="002C15FB" w:rsidP="00DE6861">
            <w:pPr>
              <w:spacing w:after="0" w:line="240" w:lineRule="auto"/>
              <w:jc w:val="lowKashida"/>
              <w:rPr>
                <w:rFonts w:ascii="Traditional Arabic" w:eastAsia="Times New Roman" w:hAnsi="Traditional Arabic" w:cs="Traditional Arabic"/>
                <w:color w:val="000000"/>
                <w:sz w:val="32"/>
                <w:szCs w:val="32"/>
                <w:rtl/>
              </w:rPr>
            </w:pPr>
            <w:r>
              <w:rPr>
                <w:rFonts w:ascii="Traditional Arabic" w:eastAsia="Times New Roman" w:hAnsi="Traditional Arabic" w:cs="Traditional Arabic" w:hint="cs"/>
                <w:color w:val="000000"/>
                <w:sz w:val="32"/>
                <w:szCs w:val="32"/>
                <w:rtl/>
              </w:rPr>
              <w:t xml:space="preserve">صل كل حالة بالحكم المناسب: </w:t>
            </w:r>
          </w:p>
        </w:tc>
      </w:tr>
      <w:tr w:rsidR="002C15FB" w:rsidRPr="00571ECD" w:rsidTr="001526BC">
        <w:tc>
          <w:tcPr>
            <w:tcW w:w="9204" w:type="dxa"/>
            <w:gridSpan w:val="3"/>
          </w:tcPr>
          <w:p w:rsidR="001526BC" w:rsidRDefault="00F06A2D" w:rsidP="00DE6861">
            <w:pPr>
              <w:spacing w:after="0" w:line="240" w:lineRule="auto"/>
              <w:rPr>
                <w:rFonts w:ascii="Traditional Arabic" w:eastAsia="Times New Roman" w:hAnsi="Traditional Arabic" w:cs="Traditional Arabic"/>
                <w:color w:val="000000"/>
                <w:sz w:val="32"/>
                <w:szCs w:val="32"/>
                <w:rtl/>
              </w:rPr>
            </w:pPr>
            <w:r>
              <w:rPr>
                <w:rFonts w:ascii="Traditional Arabic" w:eastAsia="Times New Roman" w:hAnsi="Traditional Arabic" w:cs="Traditional Arabic" w:hint="cs"/>
                <w:color w:val="000000"/>
                <w:sz w:val="32"/>
                <w:szCs w:val="32"/>
                <w:rtl/>
              </w:rPr>
              <w:t>الحالة الأولى</w:t>
            </w:r>
            <w:r w:rsidR="002C15FB">
              <w:rPr>
                <w:rFonts w:ascii="Traditional Arabic" w:eastAsia="Times New Roman" w:hAnsi="Traditional Arabic" w:cs="Traditional Arabic" w:hint="cs"/>
                <w:color w:val="000000"/>
                <w:sz w:val="32"/>
                <w:szCs w:val="32"/>
                <w:rtl/>
              </w:rPr>
              <w:t xml:space="preserve">: </w:t>
            </w:r>
            <w:r>
              <w:rPr>
                <w:rFonts w:ascii="Traditional Arabic" w:eastAsia="Times New Roman" w:hAnsi="Traditional Arabic" w:cs="Traditional Arabic" w:hint="cs"/>
                <w:color w:val="000000"/>
                <w:sz w:val="32"/>
                <w:szCs w:val="32"/>
                <w:rtl/>
              </w:rPr>
              <w:t>خلال وجود المجاهد</w:t>
            </w:r>
            <w:r w:rsidR="001526BC">
              <w:rPr>
                <w:rFonts w:ascii="Traditional Arabic" w:eastAsia="Times New Roman" w:hAnsi="Traditional Arabic" w:cs="Traditional Arabic" w:hint="cs"/>
                <w:color w:val="000000"/>
                <w:sz w:val="32"/>
                <w:szCs w:val="32"/>
                <w:rtl/>
              </w:rPr>
              <w:t xml:space="preserve"> في المواجهات العسكرية المباشرة، كان الصوم مجهدا</w:t>
            </w:r>
            <w:r w:rsidR="00BE1B57">
              <w:rPr>
                <w:rFonts w:ascii="Traditional Arabic" w:eastAsia="Times New Roman" w:hAnsi="Traditional Arabic" w:cs="Traditional Arabic" w:hint="cs"/>
                <w:color w:val="000000"/>
                <w:sz w:val="32"/>
                <w:szCs w:val="32"/>
                <w:rtl/>
              </w:rPr>
              <w:t>ً</w:t>
            </w:r>
            <w:r w:rsidR="001526BC">
              <w:rPr>
                <w:rFonts w:ascii="Traditional Arabic" w:eastAsia="Times New Roman" w:hAnsi="Traditional Arabic" w:cs="Traditional Arabic" w:hint="cs"/>
                <w:color w:val="000000"/>
                <w:sz w:val="32"/>
                <w:szCs w:val="32"/>
                <w:rtl/>
              </w:rPr>
              <w:t xml:space="preserve"> إلى درجة لم يعد بإمكانه تأدية مهامه الجهادية.</w:t>
            </w:r>
          </w:p>
          <w:p w:rsidR="002C15FB" w:rsidRDefault="00F06A2D" w:rsidP="00DE6861">
            <w:pPr>
              <w:spacing w:after="0" w:line="240" w:lineRule="auto"/>
              <w:rPr>
                <w:rFonts w:ascii="Traditional Arabic" w:eastAsia="Times New Roman" w:hAnsi="Traditional Arabic" w:cs="Traditional Arabic"/>
                <w:color w:val="000000"/>
                <w:sz w:val="32"/>
                <w:szCs w:val="32"/>
                <w:rtl/>
              </w:rPr>
            </w:pPr>
            <w:r>
              <w:rPr>
                <w:rFonts w:ascii="Traditional Arabic" w:eastAsia="Times New Roman" w:hAnsi="Traditional Arabic" w:cs="Traditional Arabic" w:hint="cs"/>
                <w:color w:val="000000"/>
                <w:sz w:val="32"/>
                <w:szCs w:val="32"/>
                <w:rtl/>
              </w:rPr>
              <w:t>الحالة الثانية</w:t>
            </w:r>
            <w:r w:rsidR="0092718E">
              <w:rPr>
                <w:rFonts w:ascii="Traditional Arabic" w:eastAsia="Times New Roman" w:hAnsi="Traditional Arabic" w:cs="Traditional Arabic" w:hint="cs"/>
                <w:color w:val="000000"/>
                <w:sz w:val="32"/>
                <w:szCs w:val="32"/>
                <w:rtl/>
              </w:rPr>
              <w:t xml:space="preserve">: </w:t>
            </w:r>
            <w:r w:rsidR="002C15FB">
              <w:rPr>
                <w:rFonts w:ascii="Traditional Arabic" w:eastAsia="Times New Roman" w:hAnsi="Traditional Arabic" w:cs="Traditional Arabic" w:hint="cs"/>
                <w:color w:val="000000"/>
                <w:sz w:val="32"/>
                <w:szCs w:val="32"/>
                <w:rtl/>
              </w:rPr>
              <w:t>أصيب المجاهد بجرح ونزف كثيرا</w:t>
            </w:r>
            <w:r w:rsidR="00BE1B57">
              <w:rPr>
                <w:rFonts w:ascii="Traditional Arabic" w:eastAsia="Times New Roman" w:hAnsi="Traditional Arabic" w:cs="Traditional Arabic" w:hint="cs"/>
                <w:color w:val="000000"/>
                <w:sz w:val="32"/>
                <w:szCs w:val="32"/>
                <w:rtl/>
              </w:rPr>
              <w:t>ً</w:t>
            </w:r>
            <w:r w:rsidR="002C15FB">
              <w:rPr>
                <w:rFonts w:ascii="Traditional Arabic" w:eastAsia="Times New Roman" w:hAnsi="Traditional Arabic" w:cs="Traditional Arabic" w:hint="cs"/>
                <w:color w:val="000000"/>
                <w:sz w:val="32"/>
                <w:szCs w:val="32"/>
                <w:rtl/>
              </w:rPr>
              <w:t xml:space="preserve"> فعلق له المسعف مصلا</w:t>
            </w:r>
            <w:r w:rsidR="00BE1B57">
              <w:rPr>
                <w:rFonts w:ascii="Traditional Arabic" w:eastAsia="Times New Roman" w:hAnsi="Traditional Arabic" w:cs="Traditional Arabic" w:hint="cs"/>
                <w:color w:val="000000"/>
                <w:sz w:val="32"/>
                <w:szCs w:val="32"/>
                <w:rtl/>
              </w:rPr>
              <w:t>ً</w:t>
            </w:r>
            <w:r w:rsidR="002C15FB">
              <w:rPr>
                <w:rFonts w:ascii="Traditional Arabic" w:eastAsia="Times New Roman" w:hAnsi="Traditional Arabic" w:cs="Traditional Arabic" w:hint="cs"/>
                <w:color w:val="000000"/>
                <w:sz w:val="32"/>
                <w:szCs w:val="32"/>
                <w:rtl/>
              </w:rPr>
              <w:t xml:space="preserve"> يحتوى على ماء وسكر ومواد مغذية لتعويض ما فقده جسمه من ماء وغذاء. </w:t>
            </w:r>
          </w:p>
          <w:p w:rsidR="001526BC" w:rsidRPr="002C15FB" w:rsidRDefault="00F06A2D" w:rsidP="00DE6861">
            <w:pPr>
              <w:spacing w:after="0" w:line="240" w:lineRule="auto"/>
              <w:rPr>
                <w:rFonts w:ascii="Traditional Arabic" w:hAnsi="Traditional Arabic" w:cs="Traditional Arabic"/>
                <w:b/>
                <w:bCs/>
                <w:sz w:val="32"/>
                <w:szCs w:val="32"/>
                <w:rtl/>
              </w:rPr>
            </w:pPr>
            <w:r>
              <w:rPr>
                <w:rFonts w:ascii="Traditional Arabic" w:eastAsia="Times New Roman" w:hAnsi="Traditional Arabic" w:cs="Traditional Arabic" w:hint="cs"/>
                <w:color w:val="000000"/>
                <w:sz w:val="32"/>
                <w:szCs w:val="32"/>
                <w:rtl/>
              </w:rPr>
              <w:t>الحالة الثالث</w:t>
            </w:r>
            <w:r w:rsidR="0092718E">
              <w:rPr>
                <w:rFonts w:ascii="Traditional Arabic" w:eastAsia="Times New Roman" w:hAnsi="Traditional Arabic" w:cs="Traditional Arabic" w:hint="cs"/>
                <w:color w:val="000000"/>
                <w:sz w:val="32"/>
                <w:szCs w:val="32"/>
                <w:rtl/>
              </w:rPr>
              <w:t xml:space="preserve">ة: تعرض المجاهدون لهجوم بالغازات السامة فوضعوا أقنعة واقية تنقي الهواء وتزودهم بالأوكسيجين فقط. </w:t>
            </w:r>
          </w:p>
        </w:tc>
        <w:tc>
          <w:tcPr>
            <w:tcW w:w="5214" w:type="dxa"/>
          </w:tcPr>
          <w:p w:rsidR="001526BC" w:rsidRPr="001526BC" w:rsidRDefault="00DE6861" w:rsidP="00DE6861">
            <w:pPr>
              <w:pStyle w:val="ListParagraph"/>
              <w:numPr>
                <w:ilvl w:val="0"/>
                <w:numId w:val="6"/>
              </w:numPr>
              <w:rPr>
                <w:rFonts w:ascii="Traditional Arabic" w:hAnsi="Traditional Arabic" w:cs="Traditional Arabic"/>
                <w:b/>
                <w:bCs/>
                <w:sz w:val="32"/>
                <w:szCs w:val="32"/>
              </w:rPr>
            </w:pPr>
            <w:r>
              <w:rPr>
                <w:rFonts w:ascii="Traditional Arabic" w:eastAsia="Times New Roman" w:hAnsi="Traditional Arabic" w:cs="Traditional Arabic" w:hint="cs"/>
                <w:color w:val="000000"/>
                <w:sz w:val="32"/>
                <w:szCs w:val="32"/>
                <w:rtl/>
              </w:rPr>
              <w:t>يفطر المجاهد ولا يتمكن من الصوم</w:t>
            </w:r>
            <w:r w:rsidR="001526BC">
              <w:rPr>
                <w:rFonts w:ascii="Traditional Arabic" w:eastAsia="Times New Roman" w:hAnsi="Traditional Arabic" w:cs="Traditional Arabic" w:hint="cs"/>
                <w:color w:val="000000"/>
                <w:sz w:val="32"/>
                <w:szCs w:val="32"/>
                <w:rtl/>
              </w:rPr>
              <w:t xml:space="preserve">. </w:t>
            </w:r>
          </w:p>
          <w:p w:rsidR="002C15FB" w:rsidRPr="003F3A15" w:rsidRDefault="002C15FB" w:rsidP="002C15FB">
            <w:pPr>
              <w:pStyle w:val="ListParagraph"/>
              <w:numPr>
                <w:ilvl w:val="0"/>
                <w:numId w:val="6"/>
              </w:numPr>
              <w:rPr>
                <w:rFonts w:ascii="Traditional Arabic" w:hAnsi="Traditional Arabic" w:cs="Traditional Arabic"/>
                <w:b/>
                <w:bCs/>
                <w:sz w:val="32"/>
                <w:szCs w:val="32"/>
              </w:rPr>
            </w:pPr>
            <w:r>
              <w:rPr>
                <w:rFonts w:ascii="Traditional Arabic" w:eastAsia="Times New Roman" w:hAnsi="Traditional Arabic" w:cs="Traditional Arabic" w:hint="cs"/>
                <w:color w:val="000000"/>
                <w:sz w:val="32"/>
                <w:szCs w:val="32"/>
                <w:rtl/>
              </w:rPr>
              <w:t xml:space="preserve">يجب على المجاهد أن يصوم. </w:t>
            </w:r>
          </w:p>
          <w:p w:rsidR="002C15FB" w:rsidRPr="001526BC" w:rsidRDefault="002C15FB" w:rsidP="001526BC">
            <w:pPr>
              <w:pStyle w:val="ListParagraph"/>
              <w:numPr>
                <w:ilvl w:val="0"/>
                <w:numId w:val="6"/>
              </w:numPr>
              <w:rPr>
                <w:rFonts w:ascii="Traditional Arabic" w:eastAsia="Times New Roman" w:hAnsi="Traditional Arabic" w:cs="Traditional Arabic"/>
                <w:color w:val="000000"/>
                <w:sz w:val="32"/>
                <w:szCs w:val="32"/>
                <w:rtl/>
              </w:rPr>
            </w:pPr>
            <w:r>
              <w:rPr>
                <w:rFonts w:ascii="Traditional Arabic" w:eastAsia="Times New Roman" w:hAnsi="Traditional Arabic" w:cs="Traditional Arabic" w:hint="cs"/>
                <w:color w:val="000000"/>
                <w:sz w:val="32"/>
                <w:szCs w:val="32"/>
                <w:rtl/>
              </w:rPr>
              <w:t xml:space="preserve">يجوز للمجاهد أن يفطر.  </w:t>
            </w:r>
          </w:p>
        </w:tc>
      </w:tr>
      <w:tr w:rsidR="002C15FB" w:rsidRPr="00571ECD" w:rsidTr="00571ECD">
        <w:tc>
          <w:tcPr>
            <w:tcW w:w="1998" w:type="dxa"/>
            <w:vMerge w:val="restart"/>
          </w:tcPr>
          <w:p w:rsidR="002C15FB" w:rsidRPr="00571ECD" w:rsidRDefault="002C15FB" w:rsidP="002C15FB">
            <w:pPr>
              <w:rPr>
                <w:rFonts w:ascii="Traditional Arabic" w:hAnsi="Traditional Arabic" w:cs="Traditional Arabic"/>
                <w:sz w:val="32"/>
                <w:szCs w:val="32"/>
                <w:rtl/>
              </w:rPr>
            </w:pPr>
            <w:r>
              <w:rPr>
                <w:rFonts w:ascii="Traditional Arabic" w:hAnsi="Traditional Arabic" w:cs="Traditional Arabic" w:hint="cs"/>
                <w:b/>
                <w:bCs/>
                <w:sz w:val="32"/>
                <w:szCs w:val="32"/>
                <w:rtl/>
              </w:rPr>
              <w:t>ثاني</w:t>
            </w:r>
            <w:r w:rsidR="00F06A2D">
              <w:rPr>
                <w:rFonts w:ascii="Traditional Arabic" w:hAnsi="Traditional Arabic" w:cs="Traditional Arabic" w:hint="cs"/>
                <w:b/>
                <w:bCs/>
                <w:sz w:val="32"/>
                <w:szCs w:val="32"/>
                <w:rtl/>
              </w:rPr>
              <w:t>ً</w:t>
            </w:r>
            <w:r w:rsidRPr="00571ECD">
              <w:rPr>
                <w:rFonts w:ascii="Traditional Arabic" w:hAnsi="Traditional Arabic" w:cs="Traditional Arabic"/>
                <w:b/>
                <w:bCs/>
                <w:sz w:val="32"/>
                <w:szCs w:val="32"/>
                <w:rtl/>
              </w:rPr>
              <w:t xml:space="preserve">ا- </w:t>
            </w:r>
            <w:r>
              <w:rPr>
                <w:rFonts w:ascii="Traditional Arabic" w:hAnsi="Traditional Arabic" w:cs="Traditional Arabic" w:hint="cs"/>
                <w:b/>
                <w:bCs/>
                <w:sz w:val="32"/>
                <w:szCs w:val="32"/>
                <w:rtl/>
              </w:rPr>
              <w:t>صوم</w:t>
            </w:r>
            <w:r w:rsidRPr="00571ECD">
              <w:rPr>
                <w:rFonts w:ascii="Traditional Arabic" w:hAnsi="Traditional Arabic" w:cs="Traditional Arabic"/>
                <w:b/>
                <w:bCs/>
                <w:sz w:val="32"/>
                <w:szCs w:val="32"/>
                <w:rtl/>
              </w:rPr>
              <w:t xml:space="preserve"> المجاهد أثناء المعركة</w:t>
            </w:r>
          </w:p>
        </w:tc>
        <w:tc>
          <w:tcPr>
            <w:tcW w:w="2790" w:type="dxa"/>
          </w:tcPr>
          <w:p w:rsidR="002C15FB" w:rsidRPr="00571ECD" w:rsidRDefault="002C15FB" w:rsidP="002C15FB">
            <w:pPr>
              <w:pStyle w:val="ListParagraph"/>
              <w:numPr>
                <w:ilvl w:val="0"/>
                <w:numId w:val="2"/>
              </w:numPr>
              <w:ind w:left="450" w:hanging="450"/>
              <w:rPr>
                <w:rFonts w:ascii="Traditional Arabic" w:hAnsi="Traditional Arabic" w:cs="Traditional Arabic"/>
                <w:b/>
                <w:bCs/>
                <w:sz w:val="32"/>
                <w:szCs w:val="32"/>
                <w:rtl/>
              </w:rPr>
            </w:pPr>
            <w:r w:rsidRPr="00571ECD">
              <w:rPr>
                <w:rFonts w:ascii="Traditional Arabic" w:hAnsi="Traditional Arabic" w:cs="Traditional Arabic"/>
                <w:b/>
                <w:bCs/>
                <w:sz w:val="32"/>
                <w:szCs w:val="32"/>
                <w:rtl/>
              </w:rPr>
              <w:t>صوم شهر رمضان المبارك</w:t>
            </w:r>
          </w:p>
        </w:tc>
        <w:tc>
          <w:tcPr>
            <w:tcW w:w="9630" w:type="dxa"/>
            <w:gridSpan w:val="2"/>
          </w:tcPr>
          <w:p w:rsidR="002C15FB" w:rsidRPr="0091584A" w:rsidRDefault="002C15FB" w:rsidP="002C15FB">
            <w:pPr>
              <w:jc w:val="lowKashida"/>
              <w:rPr>
                <w:rFonts w:ascii="Traditional Arabic" w:eastAsia="Times New Roman" w:hAnsi="Traditional Arabic" w:cs="Traditional Arabic"/>
                <w:color w:val="000000"/>
                <w:sz w:val="32"/>
                <w:szCs w:val="32"/>
                <w:rtl/>
              </w:rPr>
            </w:pPr>
            <w:r w:rsidRPr="00571ECD">
              <w:rPr>
                <w:rFonts w:ascii="Traditional Arabic" w:eastAsia="Times New Roman" w:hAnsi="Traditional Arabic" w:cs="Traditional Arabic"/>
                <w:color w:val="000000"/>
                <w:sz w:val="32"/>
                <w:szCs w:val="32"/>
                <w:rtl/>
              </w:rPr>
              <w:t xml:space="preserve">يجب على المجاهد الصيام في شهر رمضان المبارك حتى أثناء المعركة، ولا يسقط الصوم عنه لمجرّد ذلك. </w:t>
            </w:r>
          </w:p>
        </w:tc>
      </w:tr>
      <w:tr w:rsidR="002C15FB" w:rsidRPr="00571ECD" w:rsidTr="00571ECD">
        <w:tc>
          <w:tcPr>
            <w:tcW w:w="1998" w:type="dxa"/>
            <w:vMerge/>
          </w:tcPr>
          <w:p w:rsidR="002C15FB" w:rsidRDefault="002C15FB" w:rsidP="002C15FB">
            <w:pPr>
              <w:rPr>
                <w:rFonts w:ascii="Traditional Arabic" w:hAnsi="Traditional Arabic" w:cs="Traditional Arabic"/>
                <w:b/>
                <w:bCs/>
                <w:sz w:val="32"/>
                <w:szCs w:val="32"/>
                <w:rtl/>
              </w:rPr>
            </w:pPr>
          </w:p>
        </w:tc>
        <w:tc>
          <w:tcPr>
            <w:tcW w:w="2790" w:type="dxa"/>
          </w:tcPr>
          <w:p w:rsidR="002C15FB" w:rsidRPr="00571ECD" w:rsidRDefault="002C15FB" w:rsidP="002C15FB">
            <w:pPr>
              <w:pStyle w:val="ListParagraph"/>
              <w:numPr>
                <w:ilvl w:val="0"/>
                <w:numId w:val="2"/>
              </w:numPr>
              <w:ind w:left="450" w:hanging="450"/>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الحرج الشديد </w:t>
            </w:r>
          </w:p>
        </w:tc>
        <w:tc>
          <w:tcPr>
            <w:tcW w:w="9630" w:type="dxa"/>
            <w:gridSpan w:val="2"/>
          </w:tcPr>
          <w:p w:rsidR="002C15FB" w:rsidRPr="00571ECD" w:rsidRDefault="002C15FB" w:rsidP="00655B6F">
            <w:pPr>
              <w:jc w:val="lowKashida"/>
              <w:rPr>
                <w:rFonts w:ascii="Traditional Arabic" w:eastAsia="Times New Roman" w:hAnsi="Traditional Arabic" w:cs="Traditional Arabic"/>
                <w:color w:val="000000"/>
                <w:sz w:val="32"/>
                <w:szCs w:val="32"/>
                <w:rtl/>
              </w:rPr>
            </w:pPr>
            <w:r>
              <w:rPr>
                <w:rFonts w:ascii="Traditional Arabic" w:eastAsia="Times New Roman" w:hAnsi="Traditional Arabic" w:cs="Traditional Arabic" w:hint="cs"/>
                <w:color w:val="000000"/>
                <w:sz w:val="32"/>
                <w:szCs w:val="32"/>
                <w:rtl/>
              </w:rPr>
              <w:t xml:space="preserve">إذا </w:t>
            </w:r>
            <w:r>
              <w:rPr>
                <w:rFonts w:ascii="Traditional Arabic" w:eastAsia="Times New Roman" w:hAnsi="Traditional Arabic" w:cs="Traditional Arabic"/>
                <w:color w:val="000000"/>
                <w:sz w:val="32"/>
                <w:szCs w:val="32"/>
                <w:rtl/>
              </w:rPr>
              <w:t>كان استمرار</w:t>
            </w:r>
            <w:r>
              <w:rPr>
                <w:rFonts w:ascii="Traditional Arabic" w:eastAsia="Times New Roman" w:hAnsi="Traditional Arabic" w:cs="Traditional Arabic" w:hint="cs"/>
                <w:color w:val="000000"/>
                <w:sz w:val="32"/>
                <w:szCs w:val="32"/>
                <w:rtl/>
              </w:rPr>
              <w:t xml:space="preserve"> المجاهد</w:t>
            </w:r>
            <w:r>
              <w:rPr>
                <w:rFonts w:ascii="Traditional Arabic" w:eastAsia="Times New Roman" w:hAnsi="Traditional Arabic" w:cs="Traditional Arabic"/>
                <w:color w:val="000000"/>
                <w:sz w:val="32"/>
                <w:szCs w:val="32"/>
                <w:rtl/>
              </w:rPr>
              <w:t xml:space="preserve"> على الصوم </w:t>
            </w:r>
            <w:r>
              <w:rPr>
                <w:rFonts w:ascii="Traditional Arabic" w:eastAsia="Times New Roman" w:hAnsi="Traditional Arabic" w:cs="Traditional Arabic" w:hint="cs"/>
                <w:color w:val="000000"/>
                <w:sz w:val="32"/>
                <w:szCs w:val="32"/>
                <w:rtl/>
              </w:rPr>
              <w:t xml:space="preserve">يشكل </w:t>
            </w:r>
            <w:r w:rsidR="00655B6F">
              <w:rPr>
                <w:rFonts w:ascii="Traditional Arabic" w:eastAsia="Times New Roman" w:hAnsi="Traditional Arabic" w:cs="Traditional Arabic" w:hint="cs"/>
                <w:color w:val="000000"/>
                <w:sz w:val="32"/>
                <w:szCs w:val="32"/>
                <w:rtl/>
              </w:rPr>
              <w:t xml:space="preserve">له </w:t>
            </w:r>
            <w:r w:rsidRPr="00571ECD">
              <w:rPr>
                <w:rFonts w:ascii="Traditional Arabic" w:eastAsia="Times New Roman" w:hAnsi="Traditional Arabic" w:cs="Traditional Arabic"/>
                <w:color w:val="000000"/>
                <w:sz w:val="32"/>
                <w:szCs w:val="32"/>
                <w:rtl/>
              </w:rPr>
              <w:t xml:space="preserve">حرجاً </w:t>
            </w:r>
            <w:r>
              <w:rPr>
                <w:rFonts w:ascii="Traditional Arabic" w:eastAsia="Times New Roman" w:hAnsi="Traditional Arabic" w:cs="Traditional Arabic" w:hint="cs"/>
                <w:color w:val="000000"/>
                <w:sz w:val="32"/>
                <w:szCs w:val="32"/>
                <w:rtl/>
              </w:rPr>
              <w:t>شديدا</w:t>
            </w:r>
            <w:r w:rsidR="00BE1B57">
              <w:rPr>
                <w:rFonts w:ascii="Traditional Arabic" w:eastAsia="Times New Roman" w:hAnsi="Traditional Arabic" w:cs="Traditional Arabic" w:hint="cs"/>
                <w:color w:val="000000"/>
                <w:sz w:val="32"/>
                <w:szCs w:val="32"/>
                <w:rtl/>
              </w:rPr>
              <w:t>ً</w:t>
            </w:r>
            <w:r>
              <w:rPr>
                <w:rFonts w:ascii="Traditional Arabic" w:eastAsia="Times New Roman" w:hAnsi="Traditional Arabic" w:cs="Traditional Arabic" w:hint="cs"/>
                <w:color w:val="000000"/>
                <w:sz w:val="32"/>
                <w:szCs w:val="32"/>
                <w:rtl/>
              </w:rPr>
              <w:t xml:space="preserve"> </w:t>
            </w:r>
            <w:r w:rsidRPr="00571ECD">
              <w:rPr>
                <w:rFonts w:ascii="Traditional Arabic" w:eastAsia="Times New Roman" w:hAnsi="Traditional Arabic" w:cs="Traditional Arabic"/>
                <w:color w:val="000000"/>
                <w:sz w:val="32"/>
                <w:szCs w:val="32"/>
                <w:rtl/>
              </w:rPr>
              <w:t xml:space="preserve">كأن يُسبّب له الصوم ضعفاً شديداً يمنعه من ممارسة مهامّه الجهادية، أو أن يُعرّضه الصوم لعطشٍ شديد لا يُطيق معه الإمساك عن الماء </w:t>
            </w:r>
            <w:r>
              <w:rPr>
                <w:rFonts w:ascii="Traditional Arabic" w:eastAsia="Times New Roman" w:hAnsi="Traditional Arabic" w:cs="Traditional Arabic"/>
                <w:color w:val="000000"/>
                <w:sz w:val="32"/>
                <w:szCs w:val="32"/>
                <w:rtl/>
              </w:rPr>
              <w:t>فيجوز له الإفطار</w:t>
            </w:r>
            <w:r>
              <w:rPr>
                <w:rFonts w:ascii="Traditional Arabic" w:eastAsia="Times New Roman" w:hAnsi="Traditional Arabic" w:cs="Traditional Arabic" w:hint="cs"/>
                <w:color w:val="000000"/>
                <w:sz w:val="32"/>
                <w:szCs w:val="32"/>
                <w:rtl/>
              </w:rPr>
              <w:t xml:space="preserve"> في هذا اليوم.</w:t>
            </w:r>
          </w:p>
        </w:tc>
      </w:tr>
      <w:tr w:rsidR="002C15FB" w:rsidRPr="00571ECD" w:rsidTr="00571ECD">
        <w:tc>
          <w:tcPr>
            <w:tcW w:w="1998" w:type="dxa"/>
            <w:vMerge/>
          </w:tcPr>
          <w:p w:rsidR="002C15FB" w:rsidRPr="00571ECD" w:rsidRDefault="002C15FB" w:rsidP="002C15FB">
            <w:pPr>
              <w:rPr>
                <w:rFonts w:ascii="Traditional Arabic" w:hAnsi="Traditional Arabic" w:cs="Traditional Arabic"/>
                <w:sz w:val="32"/>
                <w:szCs w:val="32"/>
                <w:rtl/>
              </w:rPr>
            </w:pPr>
          </w:p>
        </w:tc>
        <w:tc>
          <w:tcPr>
            <w:tcW w:w="2790" w:type="dxa"/>
          </w:tcPr>
          <w:p w:rsidR="002C15FB" w:rsidRPr="00571ECD" w:rsidRDefault="002C15FB" w:rsidP="002C15FB">
            <w:pPr>
              <w:pStyle w:val="ListParagraph"/>
              <w:numPr>
                <w:ilvl w:val="0"/>
                <w:numId w:val="2"/>
              </w:numPr>
              <w:ind w:left="450" w:hanging="450"/>
              <w:rPr>
                <w:rFonts w:ascii="Traditional Arabic" w:hAnsi="Traditional Arabic" w:cs="Traditional Arabic"/>
                <w:b/>
                <w:bCs/>
                <w:sz w:val="32"/>
                <w:szCs w:val="32"/>
                <w:rtl/>
              </w:rPr>
            </w:pPr>
            <w:r w:rsidRPr="00571ECD">
              <w:rPr>
                <w:rFonts w:ascii="Traditional Arabic" w:hAnsi="Traditional Arabic" w:cs="Traditional Arabic"/>
                <w:b/>
                <w:bCs/>
                <w:sz w:val="32"/>
                <w:szCs w:val="32"/>
                <w:rtl/>
              </w:rPr>
              <w:t>الإقامة أقل من 10 أيام</w:t>
            </w:r>
          </w:p>
        </w:tc>
        <w:tc>
          <w:tcPr>
            <w:tcW w:w="9630" w:type="dxa"/>
            <w:gridSpan w:val="2"/>
          </w:tcPr>
          <w:p w:rsidR="002C15FB" w:rsidRPr="0091584A" w:rsidRDefault="002C15FB" w:rsidP="002C15FB">
            <w:pPr>
              <w:jc w:val="lowKashida"/>
              <w:rPr>
                <w:rFonts w:ascii="Traditional Arabic" w:eastAsia="Times New Roman" w:hAnsi="Traditional Arabic" w:cs="Traditional Arabic"/>
                <w:color w:val="000000"/>
                <w:sz w:val="32"/>
                <w:szCs w:val="32"/>
                <w:rtl/>
              </w:rPr>
            </w:pPr>
            <w:r w:rsidRPr="00571ECD">
              <w:rPr>
                <w:rFonts w:ascii="Traditional Arabic" w:eastAsia="Times New Roman" w:hAnsi="Traditional Arabic" w:cs="Traditional Arabic"/>
                <w:color w:val="000000"/>
                <w:sz w:val="32"/>
                <w:szCs w:val="32"/>
                <w:rtl/>
              </w:rPr>
              <w:t>المجاهدون الذين لا يتمكّنون من الإقامة عشرة أيام في مكان واحد</w:t>
            </w:r>
            <w:r>
              <w:rPr>
                <w:rFonts w:ascii="Traditional Arabic" w:eastAsia="Times New Roman" w:hAnsi="Traditional Arabic" w:cs="Traditional Arabic" w:hint="cs"/>
                <w:color w:val="000000"/>
                <w:sz w:val="32"/>
                <w:szCs w:val="32"/>
                <w:rtl/>
              </w:rPr>
              <w:t>،</w:t>
            </w:r>
            <w:r w:rsidRPr="00571ECD">
              <w:rPr>
                <w:rFonts w:ascii="Traditional Arabic" w:eastAsia="Times New Roman" w:hAnsi="Traditional Arabic" w:cs="Traditional Arabic"/>
                <w:color w:val="000000"/>
                <w:sz w:val="32"/>
                <w:szCs w:val="32"/>
                <w:rtl/>
              </w:rPr>
              <w:t xml:space="preserve"> حكمهم حكم سائر المسافرين</w:t>
            </w:r>
            <w:r>
              <w:rPr>
                <w:rFonts w:ascii="Traditional Arabic" w:eastAsia="Times New Roman" w:hAnsi="Traditional Arabic" w:cs="Traditional Arabic" w:hint="cs"/>
                <w:color w:val="000000"/>
                <w:sz w:val="32"/>
                <w:szCs w:val="32"/>
                <w:rtl/>
              </w:rPr>
              <w:t xml:space="preserve">، </w:t>
            </w:r>
            <w:r w:rsidRPr="00571ECD">
              <w:rPr>
                <w:rFonts w:ascii="Traditional Arabic" w:eastAsia="Times New Roman" w:hAnsi="Traditional Arabic" w:cs="Traditional Arabic"/>
                <w:color w:val="000000"/>
                <w:sz w:val="32"/>
                <w:szCs w:val="32"/>
                <w:rtl/>
              </w:rPr>
              <w:t xml:space="preserve">يفطرون في </w:t>
            </w:r>
            <w:r w:rsidRPr="00571ECD">
              <w:rPr>
                <w:rFonts w:ascii="Traditional Arabic" w:eastAsia="Times New Roman" w:hAnsi="Traditional Arabic" w:cs="Traditional Arabic"/>
                <w:color w:val="000000"/>
                <w:sz w:val="32"/>
                <w:szCs w:val="32"/>
                <w:rtl/>
              </w:rPr>
              <w:lastRenderedPageBreak/>
              <w:t>صومهم</w:t>
            </w:r>
            <w:r>
              <w:rPr>
                <w:rFonts w:ascii="Traditional Arabic" w:eastAsia="Times New Roman" w:hAnsi="Traditional Arabic" w:cs="Traditional Arabic" w:hint="cs"/>
                <w:color w:val="000000"/>
                <w:sz w:val="32"/>
                <w:szCs w:val="32"/>
                <w:rtl/>
              </w:rPr>
              <w:t>.</w:t>
            </w:r>
            <w:r w:rsidRPr="00571ECD">
              <w:rPr>
                <w:rFonts w:ascii="Traditional Arabic" w:eastAsia="Times New Roman" w:hAnsi="Traditional Arabic" w:cs="Traditional Arabic"/>
                <w:color w:val="000000"/>
                <w:sz w:val="32"/>
                <w:szCs w:val="32"/>
                <w:rtl/>
              </w:rPr>
              <w:t xml:space="preserve"> (هذا الحكم لغير من عمله السفر أو في السفر).</w:t>
            </w:r>
          </w:p>
        </w:tc>
      </w:tr>
      <w:tr w:rsidR="002C15FB" w:rsidRPr="00571ECD" w:rsidTr="00571ECD">
        <w:tc>
          <w:tcPr>
            <w:tcW w:w="1998" w:type="dxa"/>
            <w:vMerge/>
          </w:tcPr>
          <w:p w:rsidR="002C15FB" w:rsidRPr="00571ECD" w:rsidRDefault="002C15FB" w:rsidP="002C15FB">
            <w:pPr>
              <w:rPr>
                <w:rFonts w:ascii="Traditional Arabic" w:hAnsi="Traditional Arabic" w:cs="Traditional Arabic"/>
                <w:sz w:val="32"/>
                <w:szCs w:val="32"/>
                <w:rtl/>
              </w:rPr>
            </w:pPr>
          </w:p>
        </w:tc>
        <w:tc>
          <w:tcPr>
            <w:tcW w:w="2790" w:type="dxa"/>
          </w:tcPr>
          <w:p w:rsidR="002C15FB" w:rsidRPr="00571ECD" w:rsidRDefault="00BE1B57" w:rsidP="002C15FB">
            <w:pPr>
              <w:pStyle w:val="ListParagraph"/>
              <w:numPr>
                <w:ilvl w:val="0"/>
                <w:numId w:val="2"/>
              </w:numPr>
              <w:ind w:left="450" w:hanging="450"/>
              <w:rPr>
                <w:rFonts w:ascii="Traditional Arabic" w:hAnsi="Traditional Arabic" w:cs="Traditional Arabic"/>
                <w:b/>
                <w:bCs/>
                <w:sz w:val="32"/>
                <w:szCs w:val="32"/>
                <w:rtl/>
              </w:rPr>
            </w:pPr>
            <w:r>
              <w:rPr>
                <w:rFonts w:ascii="Traditional Arabic" w:hAnsi="Traditional Arabic" w:cs="Traditional Arabic" w:hint="cs"/>
                <w:b/>
                <w:bCs/>
                <w:sz w:val="32"/>
                <w:szCs w:val="32"/>
                <w:rtl/>
              </w:rPr>
              <w:t>التردّد ثلاثو</w:t>
            </w:r>
            <w:r w:rsidR="002C15FB">
              <w:rPr>
                <w:rFonts w:ascii="Traditional Arabic" w:hAnsi="Traditional Arabic" w:cs="Traditional Arabic" w:hint="cs"/>
                <w:b/>
                <w:bCs/>
                <w:sz w:val="32"/>
                <w:szCs w:val="32"/>
                <w:rtl/>
              </w:rPr>
              <w:t>ن يومًا</w:t>
            </w:r>
          </w:p>
        </w:tc>
        <w:tc>
          <w:tcPr>
            <w:tcW w:w="9630" w:type="dxa"/>
            <w:gridSpan w:val="2"/>
          </w:tcPr>
          <w:p w:rsidR="002C15FB" w:rsidRPr="00571ECD" w:rsidRDefault="002C15FB" w:rsidP="002C15FB">
            <w:pPr>
              <w:jc w:val="lowKashida"/>
              <w:rPr>
                <w:rFonts w:ascii="Traditional Arabic" w:eastAsia="Times New Roman" w:hAnsi="Traditional Arabic" w:cs="Traditional Arabic"/>
                <w:color w:val="000000"/>
                <w:sz w:val="32"/>
                <w:szCs w:val="32"/>
                <w:rtl/>
              </w:rPr>
            </w:pPr>
            <w:r>
              <w:rPr>
                <w:rFonts w:ascii="Traditional Arabic" w:eastAsia="Times New Roman" w:hAnsi="Traditional Arabic" w:cs="Traditional Arabic" w:hint="cs"/>
                <w:color w:val="000000"/>
                <w:sz w:val="32"/>
                <w:szCs w:val="32"/>
                <w:rtl/>
              </w:rPr>
              <w:t xml:space="preserve">إذا بقي المجاهدون في مكان واحد </w:t>
            </w:r>
            <w:r w:rsidRPr="00571ECD">
              <w:rPr>
                <w:rFonts w:ascii="Traditional Arabic" w:eastAsia="Times New Roman" w:hAnsi="Traditional Arabic" w:cs="Traditional Arabic"/>
                <w:color w:val="000000"/>
                <w:sz w:val="32"/>
                <w:szCs w:val="32"/>
                <w:rtl/>
              </w:rPr>
              <w:t xml:space="preserve">ثلاثين يوماً </w:t>
            </w:r>
            <w:r>
              <w:rPr>
                <w:rFonts w:ascii="Traditional Arabic" w:eastAsia="Times New Roman" w:hAnsi="Traditional Arabic" w:cs="Traditional Arabic" w:hint="cs"/>
                <w:color w:val="000000"/>
                <w:sz w:val="32"/>
                <w:szCs w:val="32"/>
                <w:rtl/>
              </w:rPr>
              <w:t xml:space="preserve">من دون الإقامة </w:t>
            </w:r>
            <w:r w:rsidRPr="00571ECD">
              <w:rPr>
                <w:rFonts w:ascii="Traditional Arabic" w:eastAsia="Times New Roman" w:hAnsi="Traditional Arabic" w:cs="Traditional Arabic"/>
                <w:color w:val="000000"/>
                <w:sz w:val="32"/>
                <w:szCs w:val="32"/>
                <w:rtl/>
              </w:rPr>
              <w:t>في اليوم الحادي والثلاثين يصومون</w:t>
            </w:r>
            <w:r>
              <w:rPr>
                <w:rFonts w:ascii="Traditional Arabic" w:eastAsia="Times New Roman" w:hAnsi="Traditional Arabic" w:cs="Traditional Arabic" w:hint="cs"/>
                <w:color w:val="000000"/>
                <w:sz w:val="32"/>
                <w:szCs w:val="32"/>
                <w:rtl/>
              </w:rPr>
              <w:t xml:space="preserve"> </w:t>
            </w:r>
            <w:r w:rsidRPr="00571ECD">
              <w:rPr>
                <w:rFonts w:ascii="Traditional Arabic" w:eastAsia="Times New Roman" w:hAnsi="Traditional Arabic" w:cs="Traditional Arabic"/>
                <w:color w:val="000000"/>
                <w:sz w:val="32"/>
                <w:szCs w:val="32"/>
                <w:rtl/>
              </w:rPr>
              <w:t>(هذا الحكم لغير من عمله السفر أو في السفر).</w:t>
            </w:r>
          </w:p>
        </w:tc>
      </w:tr>
      <w:tr w:rsidR="002C15FB" w:rsidRPr="00571ECD" w:rsidTr="00571ECD">
        <w:tc>
          <w:tcPr>
            <w:tcW w:w="1998" w:type="dxa"/>
            <w:vMerge/>
          </w:tcPr>
          <w:p w:rsidR="002C15FB" w:rsidRPr="00571ECD" w:rsidRDefault="002C15FB" w:rsidP="002C15FB">
            <w:pPr>
              <w:rPr>
                <w:rFonts w:ascii="Traditional Arabic" w:hAnsi="Traditional Arabic" w:cs="Traditional Arabic"/>
                <w:sz w:val="32"/>
                <w:szCs w:val="32"/>
                <w:rtl/>
              </w:rPr>
            </w:pPr>
          </w:p>
        </w:tc>
        <w:tc>
          <w:tcPr>
            <w:tcW w:w="2790" w:type="dxa"/>
          </w:tcPr>
          <w:p w:rsidR="002C15FB" w:rsidRPr="00571ECD" w:rsidRDefault="002C15FB" w:rsidP="002C15FB">
            <w:pPr>
              <w:pStyle w:val="ListParagraph"/>
              <w:numPr>
                <w:ilvl w:val="0"/>
                <w:numId w:val="2"/>
              </w:numPr>
              <w:ind w:left="450" w:hanging="450"/>
              <w:rPr>
                <w:rFonts w:ascii="Traditional Arabic" w:hAnsi="Traditional Arabic" w:cs="Traditional Arabic"/>
                <w:b/>
                <w:bCs/>
                <w:sz w:val="32"/>
                <w:szCs w:val="32"/>
                <w:rtl/>
              </w:rPr>
            </w:pPr>
            <w:r w:rsidRPr="00571ECD">
              <w:rPr>
                <w:rFonts w:ascii="Traditional Arabic" w:hAnsi="Traditional Arabic" w:cs="Traditional Arabic"/>
                <w:b/>
                <w:bCs/>
                <w:sz w:val="32"/>
                <w:szCs w:val="32"/>
                <w:rtl/>
              </w:rPr>
              <w:t>استخدام الأبر والمصل</w:t>
            </w:r>
          </w:p>
        </w:tc>
        <w:tc>
          <w:tcPr>
            <w:tcW w:w="9630" w:type="dxa"/>
            <w:gridSpan w:val="2"/>
          </w:tcPr>
          <w:p w:rsidR="002C15FB" w:rsidRPr="0091584A" w:rsidRDefault="002C15FB" w:rsidP="002C15FB">
            <w:pPr>
              <w:jc w:val="lowKashida"/>
              <w:rPr>
                <w:rFonts w:ascii="Traditional Arabic" w:eastAsia="Times New Roman" w:hAnsi="Traditional Arabic" w:cs="Traditional Arabic"/>
                <w:color w:val="000000"/>
                <w:sz w:val="32"/>
                <w:szCs w:val="32"/>
                <w:rtl/>
              </w:rPr>
            </w:pPr>
            <w:r w:rsidRPr="00571ECD">
              <w:rPr>
                <w:rFonts w:ascii="Traditional Arabic" w:eastAsia="Times New Roman" w:hAnsi="Traditional Arabic" w:cs="Traditional Arabic"/>
                <w:color w:val="000000"/>
                <w:sz w:val="32"/>
                <w:szCs w:val="32"/>
                <w:rtl/>
              </w:rPr>
              <w:t>استخدام الأبر في العضل لمثل التخدير أو كدواء للجرح وتسكين الألم لا إشكال فيه</w:t>
            </w:r>
            <w:r>
              <w:rPr>
                <w:rFonts w:ascii="Traditional Arabic" w:eastAsia="Times New Roman" w:hAnsi="Traditional Arabic" w:cs="Traditional Arabic" w:hint="cs"/>
                <w:color w:val="000000"/>
                <w:sz w:val="32"/>
                <w:szCs w:val="32"/>
                <w:rtl/>
              </w:rPr>
              <w:t xml:space="preserve">، </w:t>
            </w:r>
            <w:r w:rsidR="00BE1B57">
              <w:rPr>
                <w:rFonts w:ascii="Traditional Arabic" w:eastAsia="Times New Roman" w:hAnsi="Traditional Arabic" w:cs="Traditional Arabic" w:hint="cs"/>
                <w:color w:val="000000"/>
                <w:sz w:val="32"/>
                <w:szCs w:val="32"/>
                <w:rtl/>
              </w:rPr>
              <w:t xml:space="preserve">ولكن يجب </w:t>
            </w:r>
            <w:r w:rsidR="00655B6F">
              <w:rPr>
                <w:rFonts w:ascii="Traditional Arabic" w:eastAsia="Times New Roman" w:hAnsi="Traditional Arabic" w:cs="Traditional Arabic" w:hint="cs"/>
                <w:color w:val="000000"/>
                <w:sz w:val="32"/>
                <w:szCs w:val="32"/>
                <w:rtl/>
              </w:rPr>
              <w:t xml:space="preserve">على الأحوط </w:t>
            </w:r>
            <w:r w:rsidR="00BE1B57">
              <w:rPr>
                <w:rFonts w:ascii="Traditional Arabic" w:eastAsia="Times New Roman" w:hAnsi="Traditional Arabic" w:cs="Traditional Arabic" w:hint="cs"/>
                <w:color w:val="000000"/>
                <w:sz w:val="32"/>
                <w:szCs w:val="32"/>
                <w:rtl/>
              </w:rPr>
              <w:t xml:space="preserve">على الصائم أن يجتنب </w:t>
            </w:r>
            <w:r w:rsidRPr="00571ECD">
              <w:rPr>
                <w:rFonts w:ascii="Traditional Arabic" w:eastAsia="Times New Roman" w:hAnsi="Traditional Arabic" w:cs="Traditional Arabic"/>
                <w:color w:val="000000"/>
                <w:sz w:val="32"/>
                <w:szCs w:val="32"/>
                <w:rtl/>
              </w:rPr>
              <w:t>استخدام الأبر المقوية أو المغذية أو التي تُعطى عن طريق الوريد، وكذا عن سائر أنواع المصل</w:t>
            </w:r>
            <w:r>
              <w:rPr>
                <w:rFonts w:ascii="Traditional Arabic" w:eastAsia="Times New Roman" w:hAnsi="Traditional Arabic" w:cs="Traditional Arabic" w:hint="cs"/>
                <w:color w:val="000000"/>
                <w:sz w:val="32"/>
                <w:szCs w:val="32"/>
                <w:rtl/>
              </w:rPr>
              <w:t xml:space="preserve">. </w:t>
            </w:r>
          </w:p>
        </w:tc>
      </w:tr>
      <w:tr w:rsidR="002C15FB" w:rsidRPr="00571ECD" w:rsidTr="00571ECD">
        <w:tc>
          <w:tcPr>
            <w:tcW w:w="1998" w:type="dxa"/>
            <w:vMerge/>
          </w:tcPr>
          <w:p w:rsidR="002C15FB" w:rsidRPr="00571ECD" w:rsidRDefault="002C15FB" w:rsidP="002C15FB">
            <w:pPr>
              <w:rPr>
                <w:rFonts w:ascii="Traditional Arabic" w:hAnsi="Traditional Arabic" w:cs="Traditional Arabic"/>
                <w:sz w:val="32"/>
                <w:szCs w:val="32"/>
                <w:rtl/>
              </w:rPr>
            </w:pPr>
          </w:p>
        </w:tc>
        <w:tc>
          <w:tcPr>
            <w:tcW w:w="2790" w:type="dxa"/>
          </w:tcPr>
          <w:p w:rsidR="002C15FB" w:rsidRPr="00571ECD" w:rsidRDefault="002C15FB" w:rsidP="002C15FB">
            <w:pPr>
              <w:pStyle w:val="ListParagraph"/>
              <w:numPr>
                <w:ilvl w:val="0"/>
                <w:numId w:val="2"/>
              </w:numPr>
              <w:ind w:left="450" w:hanging="450"/>
              <w:rPr>
                <w:rFonts w:ascii="Traditional Arabic" w:hAnsi="Traditional Arabic" w:cs="Traditional Arabic"/>
                <w:b/>
                <w:bCs/>
                <w:sz w:val="32"/>
                <w:szCs w:val="32"/>
                <w:rtl/>
              </w:rPr>
            </w:pPr>
            <w:r w:rsidRPr="00571ECD">
              <w:rPr>
                <w:rFonts w:ascii="Traditional Arabic" w:hAnsi="Traditional Arabic" w:cs="Traditional Arabic"/>
                <w:b/>
                <w:bCs/>
                <w:sz w:val="32"/>
                <w:szCs w:val="32"/>
                <w:rtl/>
              </w:rPr>
              <w:t>التحاميل</w:t>
            </w:r>
          </w:p>
        </w:tc>
        <w:tc>
          <w:tcPr>
            <w:tcW w:w="9630" w:type="dxa"/>
            <w:gridSpan w:val="2"/>
          </w:tcPr>
          <w:p w:rsidR="002C15FB" w:rsidRPr="0091584A" w:rsidRDefault="002C15FB" w:rsidP="002C15FB">
            <w:pPr>
              <w:jc w:val="lowKashida"/>
              <w:rPr>
                <w:rFonts w:ascii="Traditional Arabic" w:eastAsia="Times New Roman" w:hAnsi="Traditional Arabic" w:cs="Traditional Arabic"/>
                <w:color w:val="000000"/>
                <w:sz w:val="32"/>
                <w:szCs w:val="32"/>
                <w:rtl/>
              </w:rPr>
            </w:pPr>
            <w:r w:rsidRPr="00571ECD">
              <w:rPr>
                <w:rFonts w:ascii="Traditional Arabic" w:eastAsia="Times New Roman" w:hAnsi="Traditional Arabic" w:cs="Traditional Arabic"/>
                <w:color w:val="000000"/>
                <w:sz w:val="32"/>
                <w:szCs w:val="32"/>
                <w:rtl/>
              </w:rPr>
              <w:t>استعمال التحاميل</w:t>
            </w:r>
            <w:r>
              <w:rPr>
                <w:rFonts w:ascii="Traditional Arabic" w:eastAsia="Times New Roman" w:hAnsi="Traditional Arabic" w:cs="Traditional Arabic" w:hint="cs"/>
                <w:color w:val="000000"/>
                <w:sz w:val="32"/>
                <w:szCs w:val="32"/>
                <w:rtl/>
              </w:rPr>
              <w:t xml:space="preserve"> العلاجية</w:t>
            </w:r>
            <w:r w:rsidRPr="00571ECD">
              <w:rPr>
                <w:rFonts w:ascii="Traditional Arabic" w:eastAsia="Times New Roman" w:hAnsi="Traditional Arabic" w:cs="Traditional Arabic"/>
                <w:color w:val="000000"/>
                <w:sz w:val="32"/>
                <w:szCs w:val="32"/>
                <w:rtl/>
              </w:rPr>
              <w:t xml:space="preserve"> لا يضر</w:t>
            </w:r>
            <w:r>
              <w:rPr>
                <w:rFonts w:ascii="Traditional Arabic" w:eastAsia="Times New Roman" w:hAnsi="Traditional Arabic" w:cs="Traditional Arabic" w:hint="cs"/>
                <w:color w:val="000000"/>
                <w:sz w:val="32"/>
                <w:szCs w:val="32"/>
                <w:rtl/>
              </w:rPr>
              <w:t>ّ</w:t>
            </w:r>
            <w:r w:rsidRPr="00571ECD">
              <w:rPr>
                <w:rFonts w:ascii="Traditional Arabic" w:eastAsia="Times New Roman" w:hAnsi="Traditional Arabic" w:cs="Traditional Arabic"/>
                <w:color w:val="000000"/>
                <w:sz w:val="32"/>
                <w:szCs w:val="32"/>
                <w:rtl/>
              </w:rPr>
              <w:t xml:space="preserve"> بالصوم</w:t>
            </w:r>
            <w:r w:rsidRPr="00571ECD">
              <w:rPr>
                <w:rFonts w:ascii="Traditional Arabic" w:eastAsia="Times New Roman" w:hAnsi="Traditional Arabic" w:cs="Traditional Arabic"/>
                <w:color w:val="000000"/>
                <w:sz w:val="32"/>
                <w:szCs w:val="32"/>
              </w:rPr>
              <w:t>.</w:t>
            </w:r>
          </w:p>
        </w:tc>
      </w:tr>
      <w:tr w:rsidR="002C15FB" w:rsidRPr="00571ECD" w:rsidTr="00571ECD">
        <w:tc>
          <w:tcPr>
            <w:tcW w:w="1998" w:type="dxa"/>
            <w:vMerge/>
          </w:tcPr>
          <w:p w:rsidR="002C15FB" w:rsidRPr="00571ECD" w:rsidRDefault="002C15FB" w:rsidP="002C15FB">
            <w:pPr>
              <w:rPr>
                <w:rFonts w:ascii="Traditional Arabic" w:hAnsi="Traditional Arabic" w:cs="Traditional Arabic"/>
                <w:sz w:val="32"/>
                <w:szCs w:val="32"/>
                <w:rtl/>
              </w:rPr>
            </w:pPr>
          </w:p>
        </w:tc>
        <w:tc>
          <w:tcPr>
            <w:tcW w:w="2790" w:type="dxa"/>
          </w:tcPr>
          <w:p w:rsidR="002C15FB" w:rsidRPr="00571ECD" w:rsidRDefault="002C15FB" w:rsidP="002C15FB">
            <w:pPr>
              <w:pStyle w:val="ListParagraph"/>
              <w:numPr>
                <w:ilvl w:val="0"/>
                <w:numId w:val="2"/>
              </w:numPr>
              <w:ind w:left="450" w:hanging="450"/>
              <w:rPr>
                <w:rFonts w:ascii="Traditional Arabic" w:hAnsi="Traditional Arabic" w:cs="Traditional Arabic"/>
                <w:b/>
                <w:bCs/>
                <w:sz w:val="32"/>
                <w:szCs w:val="32"/>
                <w:rtl/>
              </w:rPr>
            </w:pPr>
            <w:r w:rsidRPr="00571ECD">
              <w:rPr>
                <w:rFonts w:ascii="Traditional Arabic" w:hAnsi="Traditional Arabic" w:cs="Traditional Arabic"/>
                <w:b/>
                <w:bCs/>
                <w:sz w:val="32"/>
                <w:szCs w:val="32"/>
                <w:rtl/>
              </w:rPr>
              <w:t>استخدام قناع الغاز</w:t>
            </w:r>
            <w:r>
              <w:rPr>
                <w:rFonts w:ascii="Traditional Arabic" w:hAnsi="Traditional Arabic" w:cs="Traditional Arabic" w:hint="cs"/>
                <w:b/>
                <w:bCs/>
                <w:sz w:val="32"/>
                <w:szCs w:val="32"/>
                <w:rtl/>
              </w:rPr>
              <w:t xml:space="preserve"> وبخاخ الربو</w:t>
            </w:r>
          </w:p>
        </w:tc>
        <w:tc>
          <w:tcPr>
            <w:tcW w:w="9630" w:type="dxa"/>
            <w:gridSpan w:val="2"/>
          </w:tcPr>
          <w:p w:rsidR="002C15FB" w:rsidRDefault="002C15FB" w:rsidP="002C15FB">
            <w:pPr>
              <w:spacing w:after="0" w:line="240" w:lineRule="auto"/>
              <w:jc w:val="lowKashida"/>
              <w:rPr>
                <w:rFonts w:ascii="Traditional Arabic" w:eastAsia="Times New Roman" w:hAnsi="Traditional Arabic" w:cs="Traditional Arabic"/>
                <w:color w:val="000000"/>
                <w:sz w:val="32"/>
                <w:szCs w:val="32"/>
                <w:rtl/>
              </w:rPr>
            </w:pPr>
            <w:r w:rsidRPr="00571ECD">
              <w:rPr>
                <w:rFonts w:ascii="Traditional Arabic" w:eastAsia="Times New Roman" w:hAnsi="Traditional Arabic" w:cs="Traditional Arabic"/>
                <w:color w:val="000000"/>
                <w:sz w:val="32"/>
                <w:szCs w:val="32"/>
                <w:rtl/>
              </w:rPr>
              <w:t>لو اضطر المجاهد إلى وضع قناع الغاز أثناء الصيام</w:t>
            </w:r>
            <w:r w:rsidRPr="00571ECD">
              <w:rPr>
                <w:rFonts w:ascii="Traditional Arabic" w:eastAsia="Times New Roman" w:hAnsi="Traditional Arabic" w:cs="Traditional Arabic"/>
                <w:color w:val="000000"/>
                <w:sz w:val="32"/>
                <w:szCs w:val="32"/>
              </w:rPr>
              <w:t>:</w:t>
            </w:r>
            <w:r>
              <w:rPr>
                <w:rFonts w:ascii="Traditional Arabic" w:eastAsia="Times New Roman" w:hAnsi="Traditional Arabic" w:cs="Traditional Arabic" w:hint="cs"/>
                <w:color w:val="000000"/>
                <w:sz w:val="32"/>
                <w:szCs w:val="32"/>
                <w:rtl/>
              </w:rPr>
              <w:t xml:space="preserve"> </w:t>
            </w:r>
          </w:p>
          <w:p w:rsidR="002C15FB" w:rsidRDefault="002C15FB" w:rsidP="002C15FB">
            <w:pPr>
              <w:pStyle w:val="ListParagraph"/>
              <w:numPr>
                <w:ilvl w:val="0"/>
                <w:numId w:val="3"/>
              </w:numPr>
              <w:spacing w:after="0" w:line="240" w:lineRule="auto"/>
              <w:jc w:val="lowKashida"/>
              <w:rPr>
                <w:rFonts w:ascii="Traditional Arabic" w:eastAsia="Times New Roman" w:hAnsi="Traditional Arabic" w:cs="Traditional Arabic"/>
                <w:color w:val="000000"/>
                <w:sz w:val="32"/>
                <w:szCs w:val="32"/>
              </w:rPr>
            </w:pPr>
            <w:r w:rsidRPr="00F363D6">
              <w:rPr>
                <w:rFonts w:ascii="Traditional Arabic" w:eastAsia="Times New Roman" w:hAnsi="Traditional Arabic" w:cs="Traditional Arabic"/>
                <w:color w:val="000000"/>
                <w:sz w:val="32"/>
                <w:szCs w:val="32"/>
                <w:rtl/>
              </w:rPr>
              <w:t>إن كان القناع يقوم بتنقية الهواء فقط، أو يزوّده بالأوكسجين المضغوط في قارورة، فلا يضر</w:t>
            </w:r>
            <w:r w:rsidRPr="00F363D6">
              <w:rPr>
                <w:rFonts w:ascii="Traditional Arabic" w:eastAsia="Times New Roman" w:hAnsi="Traditional Arabic" w:cs="Traditional Arabic" w:hint="cs"/>
                <w:color w:val="000000"/>
                <w:sz w:val="32"/>
                <w:szCs w:val="32"/>
                <w:rtl/>
              </w:rPr>
              <w:t>ّ</w:t>
            </w:r>
            <w:r w:rsidRPr="00F363D6">
              <w:rPr>
                <w:rFonts w:ascii="Traditional Arabic" w:eastAsia="Times New Roman" w:hAnsi="Traditional Arabic" w:cs="Traditional Arabic"/>
                <w:color w:val="000000"/>
                <w:sz w:val="32"/>
                <w:szCs w:val="32"/>
                <w:rtl/>
              </w:rPr>
              <w:t xml:space="preserve"> بصحّة صومه</w:t>
            </w:r>
            <w:r w:rsidRPr="00F363D6">
              <w:rPr>
                <w:rFonts w:ascii="Traditional Arabic" w:eastAsia="Times New Roman" w:hAnsi="Traditional Arabic" w:cs="Traditional Arabic"/>
                <w:color w:val="000000"/>
                <w:sz w:val="32"/>
                <w:szCs w:val="32"/>
              </w:rPr>
              <w:t>.</w:t>
            </w:r>
            <w:r w:rsidRPr="00F363D6">
              <w:rPr>
                <w:rFonts w:ascii="Traditional Arabic" w:eastAsia="Times New Roman" w:hAnsi="Traditional Arabic" w:cs="Traditional Arabic"/>
                <w:color w:val="000000"/>
                <w:sz w:val="32"/>
                <w:szCs w:val="32"/>
                <w:rtl/>
              </w:rPr>
              <w:t xml:space="preserve"> </w:t>
            </w:r>
          </w:p>
          <w:p w:rsidR="002C15FB" w:rsidRDefault="002C15FB" w:rsidP="002C15FB">
            <w:pPr>
              <w:pStyle w:val="ListParagraph"/>
              <w:numPr>
                <w:ilvl w:val="0"/>
                <w:numId w:val="3"/>
              </w:numPr>
              <w:spacing w:after="0" w:line="240" w:lineRule="auto"/>
              <w:jc w:val="lowKashida"/>
              <w:rPr>
                <w:rFonts w:ascii="Traditional Arabic" w:eastAsia="Times New Roman" w:hAnsi="Traditional Arabic" w:cs="Traditional Arabic"/>
                <w:color w:val="000000"/>
                <w:sz w:val="32"/>
                <w:szCs w:val="32"/>
              </w:rPr>
            </w:pPr>
            <w:r w:rsidRPr="00571ECD">
              <w:rPr>
                <w:rFonts w:ascii="Traditional Arabic" w:eastAsia="Times New Roman" w:hAnsi="Traditional Arabic" w:cs="Traditional Arabic"/>
                <w:color w:val="000000"/>
                <w:sz w:val="32"/>
                <w:szCs w:val="32"/>
                <w:rtl/>
              </w:rPr>
              <w:t xml:space="preserve">إن كان الهواء المضغوط يشتمل على رذاذ الماء أو الدواء أو أي مسحوق آخر ودخل إلى الحلق </w:t>
            </w:r>
            <w:r>
              <w:rPr>
                <w:rFonts w:ascii="Traditional Arabic" w:eastAsia="Times New Roman" w:hAnsi="Traditional Arabic" w:cs="Traditional Arabic" w:hint="cs"/>
                <w:color w:val="000000"/>
                <w:sz w:val="32"/>
                <w:szCs w:val="32"/>
                <w:rtl/>
              </w:rPr>
              <w:t>يبطل صومه.</w:t>
            </w:r>
          </w:p>
          <w:p w:rsidR="00655B6F" w:rsidRDefault="00655B6F" w:rsidP="002C15FB">
            <w:pPr>
              <w:pStyle w:val="ListParagraph"/>
              <w:numPr>
                <w:ilvl w:val="0"/>
                <w:numId w:val="3"/>
              </w:numPr>
              <w:spacing w:after="0" w:line="240" w:lineRule="auto"/>
              <w:jc w:val="lowKashida"/>
              <w:rPr>
                <w:rFonts w:ascii="Traditional Arabic" w:eastAsia="Times New Roman" w:hAnsi="Traditional Arabic" w:cs="Traditional Arabic"/>
                <w:color w:val="000000"/>
                <w:sz w:val="32"/>
                <w:szCs w:val="32"/>
              </w:rPr>
            </w:pPr>
            <w:r>
              <w:rPr>
                <w:rFonts w:ascii="Traditional Arabic" w:eastAsia="Times New Roman" w:hAnsi="Traditional Arabic" w:cs="Traditional Arabic" w:hint="cs"/>
                <w:color w:val="000000"/>
                <w:sz w:val="32"/>
                <w:szCs w:val="32"/>
                <w:rtl/>
              </w:rPr>
              <w:t>إذا كان الهواء المضغوط مع الدّواء يستخدم لفتح مجرى التنفس فقط فلا يبطل الصّوم باستعماله.</w:t>
            </w:r>
          </w:p>
          <w:p w:rsidR="002C15FB" w:rsidRDefault="002C15FB" w:rsidP="002C15FB">
            <w:pPr>
              <w:pStyle w:val="ListParagraph"/>
              <w:numPr>
                <w:ilvl w:val="0"/>
                <w:numId w:val="3"/>
              </w:numPr>
              <w:spacing w:after="0" w:line="240" w:lineRule="auto"/>
              <w:jc w:val="lowKashida"/>
              <w:rPr>
                <w:rFonts w:ascii="Traditional Arabic" w:eastAsia="Times New Roman" w:hAnsi="Traditional Arabic" w:cs="Traditional Arabic"/>
                <w:color w:val="000000"/>
                <w:sz w:val="32"/>
                <w:szCs w:val="32"/>
                <w:rtl/>
              </w:rPr>
            </w:pPr>
            <w:r>
              <w:rPr>
                <w:rFonts w:ascii="Traditional Arabic" w:eastAsia="Times New Roman" w:hAnsi="Traditional Arabic" w:cs="Traditional Arabic" w:hint="cs"/>
                <w:color w:val="000000"/>
                <w:sz w:val="32"/>
                <w:szCs w:val="32"/>
                <w:rtl/>
              </w:rPr>
              <w:t>إن</w:t>
            </w:r>
            <w:r w:rsidRPr="00571ECD">
              <w:rPr>
                <w:rFonts w:ascii="Traditional Arabic" w:eastAsia="Times New Roman" w:hAnsi="Traditional Arabic" w:cs="Traditional Arabic"/>
                <w:color w:val="000000"/>
                <w:sz w:val="32"/>
                <w:szCs w:val="32"/>
                <w:rtl/>
              </w:rPr>
              <w:t xml:space="preserve"> كان الصوم دون وضع القناع متعذّراً أو فيه مشقّة أو خطر جاز استعماله، ولكن الأحوط وجوباً أن لا يستعمل معه مفطرّاً آخر</w:t>
            </w:r>
            <w:r>
              <w:rPr>
                <w:rFonts w:ascii="Traditional Arabic" w:eastAsia="Times New Roman" w:hAnsi="Traditional Arabic" w:cs="Traditional Arabic" w:hint="cs"/>
                <w:color w:val="000000"/>
                <w:sz w:val="32"/>
                <w:szCs w:val="32"/>
                <w:rtl/>
              </w:rPr>
              <w:t xml:space="preserve"> </w:t>
            </w:r>
            <w:r w:rsidRPr="00571ECD">
              <w:rPr>
                <w:rFonts w:ascii="Traditional Arabic" w:eastAsia="Times New Roman" w:hAnsi="Traditional Arabic" w:cs="Traditional Arabic"/>
                <w:color w:val="000000"/>
                <w:sz w:val="32"/>
                <w:szCs w:val="32"/>
                <w:rtl/>
              </w:rPr>
              <w:t xml:space="preserve">(ومثله بخّاخ الربو). </w:t>
            </w:r>
          </w:p>
          <w:p w:rsidR="002C15FB" w:rsidRPr="00571ECD" w:rsidRDefault="002C15FB" w:rsidP="002C15FB">
            <w:pPr>
              <w:pStyle w:val="ListParagraph"/>
              <w:numPr>
                <w:ilvl w:val="0"/>
                <w:numId w:val="3"/>
              </w:numPr>
              <w:spacing w:after="0" w:line="240" w:lineRule="auto"/>
              <w:jc w:val="lowKashida"/>
              <w:rPr>
                <w:rFonts w:ascii="Traditional Arabic" w:eastAsia="Times New Roman" w:hAnsi="Traditional Arabic" w:cs="Traditional Arabic"/>
                <w:color w:val="000000"/>
                <w:sz w:val="32"/>
                <w:szCs w:val="32"/>
                <w:rtl/>
              </w:rPr>
            </w:pPr>
            <w:r w:rsidRPr="00571ECD">
              <w:rPr>
                <w:rFonts w:ascii="Traditional Arabic" w:eastAsia="Times New Roman" w:hAnsi="Traditional Arabic" w:cs="Traditional Arabic"/>
                <w:color w:val="000000"/>
                <w:sz w:val="32"/>
                <w:szCs w:val="32"/>
                <w:rtl/>
              </w:rPr>
              <w:t>لو تمكّن من الصيام من دون هذا الدواء فيما بعد يقضي تلك الأيام</w:t>
            </w:r>
            <w:r w:rsidRPr="00571ECD">
              <w:rPr>
                <w:rFonts w:ascii="Traditional Arabic" w:eastAsia="Times New Roman" w:hAnsi="Traditional Arabic" w:cs="Traditional Arabic"/>
                <w:color w:val="000000"/>
                <w:sz w:val="32"/>
                <w:szCs w:val="32"/>
              </w:rPr>
              <w:t>.</w:t>
            </w:r>
          </w:p>
        </w:tc>
      </w:tr>
    </w:tbl>
    <w:p w:rsidR="008039F1" w:rsidRPr="00571ECD" w:rsidRDefault="008039F1" w:rsidP="00691D17">
      <w:pPr>
        <w:bidi w:val="0"/>
        <w:spacing w:after="0" w:line="240" w:lineRule="auto"/>
        <w:jc w:val="lowKashida"/>
        <w:rPr>
          <w:rFonts w:ascii="Traditional Arabic" w:hAnsi="Traditional Arabic" w:cs="Traditional Arabic"/>
          <w:sz w:val="32"/>
          <w:szCs w:val="32"/>
        </w:rPr>
      </w:pPr>
    </w:p>
    <w:sectPr w:rsidR="008039F1" w:rsidRPr="00571ECD" w:rsidSect="00EC6382">
      <w:pgSz w:w="15840" w:h="12240" w:orient="landscape"/>
      <w:pgMar w:top="720" w:right="720" w:bottom="720" w:left="720"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D76A7"/>
    <w:multiLevelType w:val="hybridMultilevel"/>
    <w:tmpl w:val="2A289E02"/>
    <w:lvl w:ilvl="0" w:tplc="947A7348">
      <w:start w:val="1"/>
      <w:numFmt w:val="decimal"/>
      <w:lvlText w:val="%1-"/>
      <w:lvlJc w:val="left"/>
      <w:pPr>
        <w:ind w:left="1170" w:hanging="720"/>
      </w:pPr>
      <w:rPr>
        <w:rFonts w:eastAsia="Times New Roman" w:hint="default"/>
        <w:b w:val="0"/>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nsid w:val="147913AC"/>
    <w:multiLevelType w:val="hybridMultilevel"/>
    <w:tmpl w:val="A268D910"/>
    <w:lvl w:ilvl="0" w:tplc="0406B096">
      <w:start w:val="1"/>
      <w:numFmt w:val="arabicAbjad"/>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207DED"/>
    <w:multiLevelType w:val="hybridMultilevel"/>
    <w:tmpl w:val="2A289E02"/>
    <w:lvl w:ilvl="0" w:tplc="947A7348">
      <w:start w:val="1"/>
      <w:numFmt w:val="decimal"/>
      <w:lvlText w:val="%1-"/>
      <w:lvlJc w:val="left"/>
      <w:pPr>
        <w:ind w:left="1170" w:hanging="720"/>
      </w:pPr>
      <w:rPr>
        <w:rFonts w:eastAsia="Times New Roman" w:hint="default"/>
        <w:b w:val="0"/>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nsid w:val="30E32BAC"/>
    <w:multiLevelType w:val="hybridMultilevel"/>
    <w:tmpl w:val="A268D910"/>
    <w:lvl w:ilvl="0" w:tplc="0406B096">
      <w:start w:val="1"/>
      <w:numFmt w:val="arabicAbjad"/>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76347CD"/>
    <w:multiLevelType w:val="hybridMultilevel"/>
    <w:tmpl w:val="6E46E91E"/>
    <w:lvl w:ilvl="0" w:tplc="641A9250">
      <w:start w:val="2"/>
      <w:numFmt w:val="bullet"/>
      <w:lvlText w:val="-"/>
      <w:lvlJc w:val="left"/>
      <w:pPr>
        <w:ind w:left="720" w:hanging="360"/>
      </w:pPr>
      <w:rPr>
        <w:rFonts w:ascii="Traditional Arabic" w:eastAsia="Times New Roman"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1F62849"/>
    <w:multiLevelType w:val="hybridMultilevel"/>
    <w:tmpl w:val="9238ED0A"/>
    <w:lvl w:ilvl="0" w:tplc="C65C3C88">
      <w:numFmt w:val="bullet"/>
      <w:lvlText w:val="-"/>
      <w:lvlJc w:val="left"/>
      <w:pPr>
        <w:ind w:left="720" w:hanging="360"/>
      </w:pPr>
      <w:rPr>
        <w:rFonts w:ascii="Traditional Arabic" w:eastAsia="Times New Roman"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581"/>
    <w:rsid w:val="00006877"/>
    <w:rsid w:val="000150C4"/>
    <w:rsid w:val="00025160"/>
    <w:rsid w:val="000301CA"/>
    <w:rsid w:val="000317B5"/>
    <w:rsid w:val="00040967"/>
    <w:rsid w:val="00040AC0"/>
    <w:rsid w:val="00040FE6"/>
    <w:rsid w:val="00044B10"/>
    <w:rsid w:val="000533CE"/>
    <w:rsid w:val="00053868"/>
    <w:rsid w:val="000540D0"/>
    <w:rsid w:val="0005686B"/>
    <w:rsid w:val="00057084"/>
    <w:rsid w:val="000611BD"/>
    <w:rsid w:val="0006124B"/>
    <w:rsid w:val="00066ED8"/>
    <w:rsid w:val="000718AC"/>
    <w:rsid w:val="00073B26"/>
    <w:rsid w:val="00073E91"/>
    <w:rsid w:val="000753B3"/>
    <w:rsid w:val="00076B50"/>
    <w:rsid w:val="00077BE8"/>
    <w:rsid w:val="00092224"/>
    <w:rsid w:val="00092826"/>
    <w:rsid w:val="0009562E"/>
    <w:rsid w:val="000972D3"/>
    <w:rsid w:val="000A02B8"/>
    <w:rsid w:val="000A7604"/>
    <w:rsid w:val="000B0DA6"/>
    <w:rsid w:val="000B6908"/>
    <w:rsid w:val="000C1BC5"/>
    <w:rsid w:val="000C284B"/>
    <w:rsid w:val="000C2F03"/>
    <w:rsid w:val="000C317B"/>
    <w:rsid w:val="000C4EFF"/>
    <w:rsid w:val="000E3A56"/>
    <w:rsid w:val="000E435A"/>
    <w:rsid w:val="000E518E"/>
    <w:rsid w:val="000E58CD"/>
    <w:rsid w:val="000E5FD1"/>
    <w:rsid w:val="000E72A6"/>
    <w:rsid w:val="000E7848"/>
    <w:rsid w:val="000F3D5F"/>
    <w:rsid w:val="000F4B9A"/>
    <w:rsid w:val="000F5013"/>
    <w:rsid w:val="000F79F4"/>
    <w:rsid w:val="00105801"/>
    <w:rsid w:val="001067C5"/>
    <w:rsid w:val="00111FB0"/>
    <w:rsid w:val="0011425E"/>
    <w:rsid w:val="001153A8"/>
    <w:rsid w:val="00115CED"/>
    <w:rsid w:val="00116EF1"/>
    <w:rsid w:val="0012146B"/>
    <w:rsid w:val="00122E7F"/>
    <w:rsid w:val="00127169"/>
    <w:rsid w:val="00127228"/>
    <w:rsid w:val="00130014"/>
    <w:rsid w:val="0013313B"/>
    <w:rsid w:val="00137350"/>
    <w:rsid w:val="00140E38"/>
    <w:rsid w:val="0014143C"/>
    <w:rsid w:val="00145846"/>
    <w:rsid w:val="00145B08"/>
    <w:rsid w:val="00150FAA"/>
    <w:rsid w:val="001512FC"/>
    <w:rsid w:val="001526BC"/>
    <w:rsid w:val="0015434C"/>
    <w:rsid w:val="00154ABB"/>
    <w:rsid w:val="00156382"/>
    <w:rsid w:val="0015663A"/>
    <w:rsid w:val="00160B23"/>
    <w:rsid w:val="00160DE8"/>
    <w:rsid w:val="00165E07"/>
    <w:rsid w:val="00166559"/>
    <w:rsid w:val="00173F45"/>
    <w:rsid w:val="001744E7"/>
    <w:rsid w:val="0017694A"/>
    <w:rsid w:val="00181605"/>
    <w:rsid w:val="00182386"/>
    <w:rsid w:val="00184608"/>
    <w:rsid w:val="0018488E"/>
    <w:rsid w:val="00196FC2"/>
    <w:rsid w:val="00197E8E"/>
    <w:rsid w:val="001A324A"/>
    <w:rsid w:val="001B0416"/>
    <w:rsid w:val="001B3A1D"/>
    <w:rsid w:val="001B4A30"/>
    <w:rsid w:val="001B7203"/>
    <w:rsid w:val="001C155A"/>
    <w:rsid w:val="001C17D4"/>
    <w:rsid w:val="001C545A"/>
    <w:rsid w:val="001C5C70"/>
    <w:rsid w:val="001C72F3"/>
    <w:rsid w:val="001D74FA"/>
    <w:rsid w:val="001E0981"/>
    <w:rsid w:val="001E0BD2"/>
    <w:rsid w:val="001E1D56"/>
    <w:rsid w:val="001E3948"/>
    <w:rsid w:val="001E623D"/>
    <w:rsid w:val="001E7595"/>
    <w:rsid w:val="001E7CD1"/>
    <w:rsid w:val="001F0F66"/>
    <w:rsid w:val="001F2C77"/>
    <w:rsid w:val="001F3D1F"/>
    <w:rsid w:val="001F61E7"/>
    <w:rsid w:val="002013EC"/>
    <w:rsid w:val="00201468"/>
    <w:rsid w:val="00201D45"/>
    <w:rsid w:val="002039D7"/>
    <w:rsid w:val="00212069"/>
    <w:rsid w:val="00214BAE"/>
    <w:rsid w:val="0022528D"/>
    <w:rsid w:val="00227071"/>
    <w:rsid w:val="002313B1"/>
    <w:rsid w:val="0023538B"/>
    <w:rsid w:val="00236AB1"/>
    <w:rsid w:val="002444CA"/>
    <w:rsid w:val="0025022E"/>
    <w:rsid w:val="0025212E"/>
    <w:rsid w:val="00253FE8"/>
    <w:rsid w:val="00254030"/>
    <w:rsid w:val="002606DD"/>
    <w:rsid w:val="002664D7"/>
    <w:rsid w:val="00266C49"/>
    <w:rsid w:val="00267D12"/>
    <w:rsid w:val="00272466"/>
    <w:rsid w:val="0028352C"/>
    <w:rsid w:val="002904C6"/>
    <w:rsid w:val="00296640"/>
    <w:rsid w:val="002B587C"/>
    <w:rsid w:val="002B715A"/>
    <w:rsid w:val="002C1563"/>
    <w:rsid w:val="002C15FB"/>
    <w:rsid w:val="002C3755"/>
    <w:rsid w:val="002D2102"/>
    <w:rsid w:val="002D4497"/>
    <w:rsid w:val="002D6F61"/>
    <w:rsid w:val="002E0C2B"/>
    <w:rsid w:val="002E1092"/>
    <w:rsid w:val="002E5B96"/>
    <w:rsid w:val="002F0B92"/>
    <w:rsid w:val="003012FE"/>
    <w:rsid w:val="00303022"/>
    <w:rsid w:val="00311694"/>
    <w:rsid w:val="00327584"/>
    <w:rsid w:val="00327FD8"/>
    <w:rsid w:val="00331FC4"/>
    <w:rsid w:val="00332E2D"/>
    <w:rsid w:val="0033354C"/>
    <w:rsid w:val="00333A2F"/>
    <w:rsid w:val="00337E9F"/>
    <w:rsid w:val="0034259A"/>
    <w:rsid w:val="00346EB3"/>
    <w:rsid w:val="00347313"/>
    <w:rsid w:val="003503FC"/>
    <w:rsid w:val="00351F5F"/>
    <w:rsid w:val="003541C7"/>
    <w:rsid w:val="003571EA"/>
    <w:rsid w:val="0035774E"/>
    <w:rsid w:val="003620BC"/>
    <w:rsid w:val="0036540A"/>
    <w:rsid w:val="00366AB4"/>
    <w:rsid w:val="003717F0"/>
    <w:rsid w:val="00371946"/>
    <w:rsid w:val="003728B6"/>
    <w:rsid w:val="003733F5"/>
    <w:rsid w:val="003735DF"/>
    <w:rsid w:val="00373A06"/>
    <w:rsid w:val="00374617"/>
    <w:rsid w:val="003825D4"/>
    <w:rsid w:val="00382D4B"/>
    <w:rsid w:val="003837F2"/>
    <w:rsid w:val="003862DA"/>
    <w:rsid w:val="00387060"/>
    <w:rsid w:val="00390655"/>
    <w:rsid w:val="003A1D2F"/>
    <w:rsid w:val="003A2368"/>
    <w:rsid w:val="003A5EA9"/>
    <w:rsid w:val="003B09BC"/>
    <w:rsid w:val="003B652E"/>
    <w:rsid w:val="003B7357"/>
    <w:rsid w:val="003C1FF3"/>
    <w:rsid w:val="003C24FB"/>
    <w:rsid w:val="003C2D54"/>
    <w:rsid w:val="003C7205"/>
    <w:rsid w:val="003D0BEC"/>
    <w:rsid w:val="003D193D"/>
    <w:rsid w:val="003D2C29"/>
    <w:rsid w:val="003D4965"/>
    <w:rsid w:val="003D6A99"/>
    <w:rsid w:val="003E46FF"/>
    <w:rsid w:val="003E59B3"/>
    <w:rsid w:val="003F3A15"/>
    <w:rsid w:val="00402584"/>
    <w:rsid w:val="00410D18"/>
    <w:rsid w:val="00416163"/>
    <w:rsid w:val="00416485"/>
    <w:rsid w:val="00421325"/>
    <w:rsid w:val="00421423"/>
    <w:rsid w:val="004217DD"/>
    <w:rsid w:val="00423E91"/>
    <w:rsid w:val="00425B4D"/>
    <w:rsid w:val="00434539"/>
    <w:rsid w:val="00443163"/>
    <w:rsid w:val="00444D74"/>
    <w:rsid w:val="00446A02"/>
    <w:rsid w:val="0045072E"/>
    <w:rsid w:val="00452DDC"/>
    <w:rsid w:val="00453C08"/>
    <w:rsid w:val="00456083"/>
    <w:rsid w:val="0046183B"/>
    <w:rsid w:val="00461C77"/>
    <w:rsid w:val="0046522C"/>
    <w:rsid w:val="0047061B"/>
    <w:rsid w:val="00483160"/>
    <w:rsid w:val="0048443E"/>
    <w:rsid w:val="004857DA"/>
    <w:rsid w:val="00487B06"/>
    <w:rsid w:val="00490541"/>
    <w:rsid w:val="004909AB"/>
    <w:rsid w:val="004926EB"/>
    <w:rsid w:val="00495F9A"/>
    <w:rsid w:val="004A1684"/>
    <w:rsid w:val="004A3FE1"/>
    <w:rsid w:val="004A46C8"/>
    <w:rsid w:val="004A54BC"/>
    <w:rsid w:val="004A5581"/>
    <w:rsid w:val="004B089B"/>
    <w:rsid w:val="004B59FF"/>
    <w:rsid w:val="004B700F"/>
    <w:rsid w:val="004C5367"/>
    <w:rsid w:val="004C5FB1"/>
    <w:rsid w:val="004C6EC2"/>
    <w:rsid w:val="004C728A"/>
    <w:rsid w:val="004D2FA7"/>
    <w:rsid w:val="004D6A5C"/>
    <w:rsid w:val="004D781F"/>
    <w:rsid w:val="004E1877"/>
    <w:rsid w:val="004E3705"/>
    <w:rsid w:val="004F79E8"/>
    <w:rsid w:val="00500F9F"/>
    <w:rsid w:val="005037F3"/>
    <w:rsid w:val="0050602D"/>
    <w:rsid w:val="00507FCA"/>
    <w:rsid w:val="00510AC6"/>
    <w:rsid w:val="0051159D"/>
    <w:rsid w:val="00512646"/>
    <w:rsid w:val="00514C11"/>
    <w:rsid w:val="00515308"/>
    <w:rsid w:val="00525277"/>
    <w:rsid w:val="00526BC9"/>
    <w:rsid w:val="00527437"/>
    <w:rsid w:val="00536163"/>
    <w:rsid w:val="00536248"/>
    <w:rsid w:val="005366D2"/>
    <w:rsid w:val="005409D2"/>
    <w:rsid w:val="00542DF7"/>
    <w:rsid w:val="00547541"/>
    <w:rsid w:val="00550C69"/>
    <w:rsid w:val="005528E4"/>
    <w:rsid w:val="00555581"/>
    <w:rsid w:val="00556B10"/>
    <w:rsid w:val="00564213"/>
    <w:rsid w:val="00565159"/>
    <w:rsid w:val="00565E02"/>
    <w:rsid w:val="005663FB"/>
    <w:rsid w:val="00571ECD"/>
    <w:rsid w:val="00574D32"/>
    <w:rsid w:val="00586D52"/>
    <w:rsid w:val="00595B2F"/>
    <w:rsid w:val="00596761"/>
    <w:rsid w:val="005A0FD2"/>
    <w:rsid w:val="005A1A50"/>
    <w:rsid w:val="005B5217"/>
    <w:rsid w:val="005B678D"/>
    <w:rsid w:val="005B714B"/>
    <w:rsid w:val="005C5382"/>
    <w:rsid w:val="005D0263"/>
    <w:rsid w:val="005D1340"/>
    <w:rsid w:val="005D2BF6"/>
    <w:rsid w:val="005E0CC7"/>
    <w:rsid w:val="005E4E29"/>
    <w:rsid w:val="005E7342"/>
    <w:rsid w:val="005E76CF"/>
    <w:rsid w:val="005F0574"/>
    <w:rsid w:val="005F1357"/>
    <w:rsid w:val="005F17DF"/>
    <w:rsid w:val="005F5B82"/>
    <w:rsid w:val="00600BF3"/>
    <w:rsid w:val="00603915"/>
    <w:rsid w:val="00604223"/>
    <w:rsid w:val="00604F1A"/>
    <w:rsid w:val="00611B7B"/>
    <w:rsid w:val="00614B88"/>
    <w:rsid w:val="00615890"/>
    <w:rsid w:val="00630E2C"/>
    <w:rsid w:val="0063261D"/>
    <w:rsid w:val="006333F9"/>
    <w:rsid w:val="006336F7"/>
    <w:rsid w:val="00636840"/>
    <w:rsid w:val="00640521"/>
    <w:rsid w:val="00641A1A"/>
    <w:rsid w:val="0064318E"/>
    <w:rsid w:val="00646804"/>
    <w:rsid w:val="00650F06"/>
    <w:rsid w:val="006535E0"/>
    <w:rsid w:val="0065532F"/>
    <w:rsid w:val="00655B3F"/>
    <w:rsid w:val="00655B6F"/>
    <w:rsid w:val="006575A3"/>
    <w:rsid w:val="00660E92"/>
    <w:rsid w:val="00661942"/>
    <w:rsid w:val="006701BD"/>
    <w:rsid w:val="0067106A"/>
    <w:rsid w:val="00675B88"/>
    <w:rsid w:val="00680248"/>
    <w:rsid w:val="006852CC"/>
    <w:rsid w:val="006868EA"/>
    <w:rsid w:val="00691D17"/>
    <w:rsid w:val="00693F53"/>
    <w:rsid w:val="00697D93"/>
    <w:rsid w:val="00697DD2"/>
    <w:rsid w:val="006A185F"/>
    <w:rsid w:val="006A433A"/>
    <w:rsid w:val="006A55CC"/>
    <w:rsid w:val="006A7211"/>
    <w:rsid w:val="006B244F"/>
    <w:rsid w:val="006B2485"/>
    <w:rsid w:val="006B469F"/>
    <w:rsid w:val="006B76D7"/>
    <w:rsid w:val="006C0CC5"/>
    <w:rsid w:val="006C13AF"/>
    <w:rsid w:val="006C5F5D"/>
    <w:rsid w:val="006C7F25"/>
    <w:rsid w:val="006D0384"/>
    <w:rsid w:val="006D1872"/>
    <w:rsid w:val="006D3254"/>
    <w:rsid w:val="006D5AA0"/>
    <w:rsid w:val="006D5BE3"/>
    <w:rsid w:val="006E45F4"/>
    <w:rsid w:val="006E5982"/>
    <w:rsid w:val="006F4DBA"/>
    <w:rsid w:val="00703605"/>
    <w:rsid w:val="007072FE"/>
    <w:rsid w:val="007174BE"/>
    <w:rsid w:val="00717CE3"/>
    <w:rsid w:val="00717F15"/>
    <w:rsid w:val="007203E9"/>
    <w:rsid w:val="007354C0"/>
    <w:rsid w:val="0073658F"/>
    <w:rsid w:val="00740F02"/>
    <w:rsid w:val="007427E0"/>
    <w:rsid w:val="007427FF"/>
    <w:rsid w:val="0074551F"/>
    <w:rsid w:val="0075106C"/>
    <w:rsid w:val="007527C0"/>
    <w:rsid w:val="007538A7"/>
    <w:rsid w:val="00757C39"/>
    <w:rsid w:val="00762D3A"/>
    <w:rsid w:val="00766C31"/>
    <w:rsid w:val="0077175D"/>
    <w:rsid w:val="00771C42"/>
    <w:rsid w:val="0078087B"/>
    <w:rsid w:val="00790E9E"/>
    <w:rsid w:val="00791063"/>
    <w:rsid w:val="00794600"/>
    <w:rsid w:val="00795513"/>
    <w:rsid w:val="007A61C5"/>
    <w:rsid w:val="007A691E"/>
    <w:rsid w:val="007B0682"/>
    <w:rsid w:val="007B131E"/>
    <w:rsid w:val="007B6D70"/>
    <w:rsid w:val="007B7EAC"/>
    <w:rsid w:val="007C01FF"/>
    <w:rsid w:val="007C39C9"/>
    <w:rsid w:val="007D2FD3"/>
    <w:rsid w:val="007D30AC"/>
    <w:rsid w:val="007D355A"/>
    <w:rsid w:val="007D4F09"/>
    <w:rsid w:val="007D5775"/>
    <w:rsid w:val="007D5A7B"/>
    <w:rsid w:val="007E09A1"/>
    <w:rsid w:val="007E1443"/>
    <w:rsid w:val="007E3AC1"/>
    <w:rsid w:val="007F25B6"/>
    <w:rsid w:val="007F3E72"/>
    <w:rsid w:val="007F4C0A"/>
    <w:rsid w:val="00801C03"/>
    <w:rsid w:val="00802B40"/>
    <w:rsid w:val="00802FEA"/>
    <w:rsid w:val="008039F1"/>
    <w:rsid w:val="00807D43"/>
    <w:rsid w:val="008104B9"/>
    <w:rsid w:val="00813376"/>
    <w:rsid w:val="0082449C"/>
    <w:rsid w:val="00827D0F"/>
    <w:rsid w:val="00831DFE"/>
    <w:rsid w:val="00833643"/>
    <w:rsid w:val="00835709"/>
    <w:rsid w:val="00836E20"/>
    <w:rsid w:val="00836EE5"/>
    <w:rsid w:val="00837FF7"/>
    <w:rsid w:val="008467D7"/>
    <w:rsid w:val="00847A00"/>
    <w:rsid w:val="0085025A"/>
    <w:rsid w:val="008548DC"/>
    <w:rsid w:val="00854DED"/>
    <w:rsid w:val="0085773A"/>
    <w:rsid w:val="00860BFD"/>
    <w:rsid w:val="0087240C"/>
    <w:rsid w:val="008750FF"/>
    <w:rsid w:val="00882312"/>
    <w:rsid w:val="00885D4C"/>
    <w:rsid w:val="008870F7"/>
    <w:rsid w:val="00895336"/>
    <w:rsid w:val="00895589"/>
    <w:rsid w:val="0089590C"/>
    <w:rsid w:val="00895DA6"/>
    <w:rsid w:val="0089789E"/>
    <w:rsid w:val="008A4E7A"/>
    <w:rsid w:val="008A5BF5"/>
    <w:rsid w:val="008B6488"/>
    <w:rsid w:val="008B7494"/>
    <w:rsid w:val="008C0013"/>
    <w:rsid w:val="008C279A"/>
    <w:rsid w:val="008C6935"/>
    <w:rsid w:val="008C7091"/>
    <w:rsid w:val="008D1487"/>
    <w:rsid w:val="008D2F48"/>
    <w:rsid w:val="008D7465"/>
    <w:rsid w:val="008E1C21"/>
    <w:rsid w:val="00903BDC"/>
    <w:rsid w:val="00903EBE"/>
    <w:rsid w:val="009049C2"/>
    <w:rsid w:val="009063A9"/>
    <w:rsid w:val="0091219C"/>
    <w:rsid w:val="009129A0"/>
    <w:rsid w:val="00912A4C"/>
    <w:rsid w:val="0091584A"/>
    <w:rsid w:val="0091711C"/>
    <w:rsid w:val="009203FA"/>
    <w:rsid w:val="00920E44"/>
    <w:rsid w:val="0092718E"/>
    <w:rsid w:val="00927EEC"/>
    <w:rsid w:val="00937C1D"/>
    <w:rsid w:val="00941C5A"/>
    <w:rsid w:val="00943104"/>
    <w:rsid w:val="00944CA0"/>
    <w:rsid w:val="00944D1F"/>
    <w:rsid w:val="00945E80"/>
    <w:rsid w:val="009514FA"/>
    <w:rsid w:val="0095236A"/>
    <w:rsid w:val="0095281C"/>
    <w:rsid w:val="00955DE2"/>
    <w:rsid w:val="0097386F"/>
    <w:rsid w:val="00992623"/>
    <w:rsid w:val="00993B39"/>
    <w:rsid w:val="009941FE"/>
    <w:rsid w:val="00996542"/>
    <w:rsid w:val="00996EDB"/>
    <w:rsid w:val="009A0F3C"/>
    <w:rsid w:val="009B3B79"/>
    <w:rsid w:val="009B432F"/>
    <w:rsid w:val="009B7CB9"/>
    <w:rsid w:val="009C1298"/>
    <w:rsid w:val="009C504D"/>
    <w:rsid w:val="009C58B7"/>
    <w:rsid w:val="009C6171"/>
    <w:rsid w:val="009C6CF9"/>
    <w:rsid w:val="009D0C39"/>
    <w:rsid w:val="009D1953"/>
    <w:rsid w:val="009D1B99"/>
    <w:rsid w:val="009D34E8"/>
    <w:rsid w:val="009D4214"/>
    <w:rsid w:val="009E2705"/>
    <w:rsid w:val="009E4826"/>
    <w:rsid w:val="009F126C"/>
    <w:rsid w:val="009F1422"/>
    <w:rsid w:val="009F236A"/>
    <w:rsid w:val="009F3B8E"/>
    <w:rsid w:val="009F554E"/>
    <w:rsid w:val="00A04BCD"/>
    <w:rsid w:val="00A0641E"/>
    <w:rsid w:val="00A06757"/>
    <w:rsid w:val="00A21157"/>
    <w:rsid w:val="00A2216B"/>
    <w:rsid w:val="00A25096"/>
    <w:rsid w:val="00A272C7"/>
    <w:rsid w:val="00A306A2"/>
    <w:rsid w:val="00A35A0E"/>
    <w:rsid w:val="00A36318"/>
    <w:rsid w:val="00A41A6E"/>
    <w:rsid w:val="00A44833"/>
    <w:rsid w:val="00A4633A"/>
    <w:rsid w:val="00A5028D"/>
    <w:rsid w:val="00A52497"/>
    <w:rsid w:val="00A5766F"/>
    <w:rsid w:val="00A62F00"/>
    <w:rsid w:val="00A65D0D"/>
    <w:rsid w:val="00A6797A"/>
    <w:rsid w:val="00A6799F"/>
    <w:rsid w:val="00A67F7A"/>
    <w:rsid w:val="00A71032"/>
    <w:rsid w:val="00A742FF"/>
    <w:rsid w:val="00A758D5"/>
    <w:rsid w:val="00A8003C"/>
    <w:rsid w:val="00A8192E"/>
    <w:rsid w:val="00A826FC"/>
    <w:rsid w:val="00A86DEA"/>
    <w:rsid w:val="00A879A5"/>
    <w:rsid w:val="00A9357A"/>
    <w:rsid w:val="00A95E42"/>
    <w:rsid w:val="00AA7292"/>
    <w:rsid w:val="00AA7F7C"/>
    <w:rsid w:val="00AB0266"/>
    <w:rsid w:val="00AB7104"/>
    <w:rsid w:val="00AC182B"/>
    <w:rsid w:val="00AC1C3F"/>
    <w:rsid w:val="00AC3479"/>
    <w:rsid w:val="00AD754B"/>
    <w:rsid w:val="00AE1CEA"/>
    <w:rsid w:val="00AE44F3"/>
    <w:rsid w:val="00AE77DC"/>
    <w:rsid w:val="00AF33E1"/>
    <w:rsid w:val="00B01F09"/>
    <w:rsid w:val="00B02730"/>
    <w:rsid w:val="00B0310F"/>
    <w:rsid w:val="00B03710"/>
    <w:rsid w:val="00B05642"/>
    <w:rsid w:val="00B05E98"/>
    <w:rsid w:val="00B06B43"/>
    <w:rsid w:val="00B06F60"/>
    <w:rsid w:val="00B12EFB"/>
    <w:rsid w:val="00B3154C"/>
    <w:rsid w:val="00B33139"/>
    <w:rsid w:val="00B3723F"/>
    <w:rsid w:val="00B42544"/>
    <w:rsid w:val="00B43941"/>
    <w:rsid w:val="00B47537"/>
    <w:rsid w:val="00B47573"/>
    <w:rsid w:val="00B47ED9"/>
    <w:rsid w:val="00B546B0"/>
    <w:rsid w:val="00B556F0"/>
    <w:rsid w:val="00B57DFD"/>
    <w:rsid w:val="00B60EDA"/>
    <w:rsid w:val="00B66784"/>
    <w:rsid w:val="00B7136B"/>
    <w:rsid w:val="00B7222A"/>
    <w:rsid w:val="00B73069"/>
    <w:rsid w:val="00B73C46"/>
    <w:rsid w:val="00B80906"/>
    <w:rsid w:val="00B80B39"/>
    <w:rsid w:val="00B84564"/>
    <w:rsid w:val="00B862A1"/>
    <w:rsid w:val="00B87669"/>
    <w:rsid w:val="00B93646"/>
    <w:rsid w:val="00B9450A"/>
    <w:rsid w:val="00B95346"/>
    <w:rsid w:val="00B9575E"/>
    <w:rsid w:val="00B97E91"/>
    <w:rsid w:val="00BA184F"/>
    <w:rsid w:val="00BA43F2"/>
    <w:rsid w:val="00BA4B75"/>
    <w:rsid w:val="00BA4D21"/>
    <w:rsid w:val="00BA53F7"/>
    <w:rsid w:val="00BA698E"/>
    <w:rsid w:val="00BA724E"/>
    <w:rsid w:val="00BB0505"/>
    <w:rsid w:val="00BB2046"/>
    <w:rsid w:val="00BB226A"/>
    <w:rsid w:val="00BB3021"/>
    <w:rsid w:val="00BB3963"/>
    <w:rsid w:val="00BB3B99"/>
    <w:rsid w:val="00BC2278"/>
    <w:rsid w:val="00BC4B35"/>
    <w:rsid w:val="00BD76BC"/>
    <w:rsid w:val="00BE1B57"/>
    <w:rsid w:val="00BE6309"/>
    <w:rsid w:val="00BF01FF"/>
    <w:rsid w:val="00BF3C50"/>
    <w:rsid w:val="00BF4A4D"/>
    <w:rsid w:val="00BF4EA8"/>
    <w:rsid w:val="00C01D72"/>
    <w:rsid w:val="00C047CC"/>
    <w:rsid w:val="00C04F6C"/>
    <w:rsid w:val="00C06194"/>
    <w:rsid w:val="00C0764D"/>
    <w:rsid w:val="00C107F4"/>
    <w:rsid w:val="00C109FE"/>
    <w:rsid w:val="00C12D44"/>
    <w:rsid w:val="00C20CDB"/>
    <w:rsid w:val="00C2400C"/>
    <w:rsid w:val="00C268D6"/>
    <w:rsid w:val="00C27D93"/>
    <w:rsid w:val="00C3171B"/>
    <w:rsid w:val="00C31BE8"/>
    <w:rsid w:val="00C34D49"/>
    <w:rsid w:val="00C35EF1"/>
    <w:rsid w:val="00C45B7E"/>
    <w:rsid w:val="00C470AB"/>
    <w:rsid w:val="00C47515"/>
    <w:rsid w:val="00C51238"/>
    <w:rsid w:val="00C61893"/>
    <w:rsid w:val="00C639BA"/>
    <w:rsid w:val="00C66DFD"/>
    <w:rsid w:val="00C676CB"/>
    <w:rsid w:val="00C67F29"/>
    <w:rsid w:val="00C738FA"/>
    <w:rsid w:val="00C813FD"/>
    <w:rsid w:val="00C81995"/>
    <w:rsid w:val="00C84AC3"/>
    <w:rsid w:val="00C8511E"/>
    <w:rsid w:val="00C87E4C"/>
    <w:rsid w:val="00C91E72"/>
    <w:rsid w:val="00C96587"/>
    <w:rsid w:val="00C965FA"/>
    <w:rsid w:val="00C96A1C"/>
    <w:rsid w:val="00CA0332"/>
    <w:rsid w:val="00CA397F"/>
    <w:rsid w:val="00CA586D"/>
    <w:rsid w:val="00CA67DE"/>
    <w:rsid w:val="00CA7F76"/>
    <w:rsid w:val="00CB01FB"/>
    <w:rsid w:val="00CB3511"/>
    <w:rsid w:val="00CC14D7"/>
    <w:rsid w:val="00CC1D78"/>
    <w:rsid w:val="00CC436D"/>
    <w:rsid w:val="00CC453E"/>
    <w:rsid w:val="00CC56F5"/>
    <w:rsid w:val="00CC78FB"/>
    <w:rsid w:val="00CD56CF"/>
    <w:rsid w:val="00CD7184"/>
    <w:rsid w:val="00CE0D9E"/>
    <w:rsid w:val="00CE2E3C"/>
    <w:rsid w:val="00CE44B2"/>
    <w:rsid w:val="00CE5402"/>
    <w:rsid w:val="00CF245F"/>
    <w:rsid w:val="00D022D5"/>
    <w:rsid w:val="00D03FCE"/>
    <w:rsid w:val="00D05694"/>
    <w:rsid w:val="00D17FAC"/>
    <w:rsid w:val="00D22608"/>
    <w:rsid w:val="00D27A88"/>
    <w:rsid w:val="00D379A6"/>
    <w:rsid w:val="00D43EBA"/>
    <w:rsid w:val="00D501F5"/>
    <w:rsid w:val="00D5201B"/>
    <w:rsid w:val="00D52A0A"/>
    <w:rsid w:val="00D56B3E"/>
    <w:rsid w:val="00D63E3C"/>
    <w:rsid w:val="00D72F82"/>
    <w:rsid w:val="00D74DC9"/>
    <w:rsid w:val="00D80911"/>
    <w:rsid w:val="00D861C9"/>
    <w:rsid w:val="00D86953"/>
    <w:rsid w:val="00D91EF1"/>
    <w:rsid w:val="00D93BE9"/>
    <w:rsid w:val="00D94211"/>
    <w:rsid w:val="00DA0714"/>
    <w:rsid w:val="00DA190B"/>
    <w:rsid w:val="00DA2DC5"/>
    <w:rsid w:val="00DA48C3"/>
    <w:rsid w:val="00DB3BA3"/>
    <w:rsid w:val="00DB4694"/>
    <w:rsid w:val="00DB6F77"/>
    <w:rsid w:val="00DC43E5"/>
    <w:rsid w:val="00DC4E7C"/>
    <w:rsid w:val="00DD5567"/>
    <w:rsid w:val="00DE0A96"/>
    <w:rsid w:val="00DE134A"/>
    <w:rsid w:val="00DE3123"/>
    <w:rsid w:val="00DE367F"/>
    <w:rsid w:val="00DE3A88"/>
    <w:rsid w:val="00DE6861"/>
    <w:rsid w:val="00DE76A5"/>
    <w:rsid w:val="00DF53E1"/>
    <w:rsid w:val="00DF68D5"/>
    <w:rsid w:val="00DF6929"/>
    <w:rsid w:val="00E00E06"/>
    <w:rsid w:val="00E04A15"/>
    <w:rsid w:val="00E2562D"/>
    <w:rsid w:val="00E267A4"/>
    <w:rsid w:val="00E2748D"/>
    <w:rsid w:val="00E31119"/>
    <w:rsid w:val="00E33720"/>
    <w:rsid w:val="00E345EB"/>
    <w:rsid w:val="00E358C0"/>
    <w:rsid w:val="00E36D46"/>
    <w:rsid w:val="00E473F7"/>
    <w:rsid w:val="00E53F25"/>
    <w:rsid w:val="00E60C4C"/>
    <w:rsid w:val="00E63E41"/>
    <w:rsid w:val="00E709A2"/>
    <w:rsid w:val="00E732DB"/>
    <w:rsid w:val="00E73BEC"/>
    <w:rsid w:val="00E75AAC"/>
    <w:rsid w:val="00E821D6"/>
    <w:rsid w:val="00E90E13"/>
    <w:rsid w:val="00E911D2"/>
    <w:rsid w:val="00E96AAC"/>
    <w:rsid w:val="00EA0109"/>
    <w:rsid w:val="00EA4400"/>
    <w:rsid w:val="00EA5FC3"/>
    <w:rsid w:val="00EB010F"/>
    <w:rsid w:val="00EB0EC0"/>
    <w:rsid w:val="00EB2667"/>
    <w:rsid w:val="00EB4274"/>
    <w:rsid w:val="00EC1F46"/>
    <w:rsid w:val="00EC6382"/>
    <w:rsid w:val="00EC6B1C"/>
    <w:rsid w:val="00ED2670"/>
    <w:rsid w:val="00ED318A"/>
    <w:rsid w:val="00ED48D0"/>
    <w:rsid w:val="00ED593F"/>
    <w:rsid w:val="00EE0F12"/>
    <w:rsid w:val="00EE29B2"/>
    <w:rsid w:val="00EE43DE"/>
    <w:rsid w:val="00EE62A7"/>
    <w:rsid w:val="00EE6F1E"/>
    <w:rsid w:val="00EF1D36"/>
    <w:rsid w:val="00EF36F5"/>
    <w:rsid w:val="00EF410D"/>
    <w:rsid w:val="00F01300"/>
    <w:rsid w:val="00F0460A"/>
    <w:rsid w:val="00F04959"/>
    <w:rsid w:val="00F059BC"/>
    <w:rsid w:val="00F06A2D"/>
    <w:rsid w:val="00F079DC"/>
    <w:rsid w:val="00F1114A"/>
    <w:rsid w:val="00F128E4"/>
    <w:rsid w:val="00F12FFD"/>
    <w:rsid w:val="00F15480"/>
    <w:rsid w:val="00F169BB"/>
    <w:rsid w:val="00F24B06"/>
    <w:rsid w:val="00F250B9"/>
    <w:rsid w:val="00F251F5"/>
    <w:rsid w:val="00F26317"/>
    <w:rsid w:val="00F27767"/>
    <w:rsid w:val="00F27B70"/>
    <w:rsid w:val="00F31F15"/>
    <w:rsid w:val="00F320E6"/>
    <w:rsid w:val="00F34C59"/>
    <w:rsid w:val="00F363D6"/>
    <w:rsid w:val="00F36556"/>
    <w:rsid w:val="00F406C7"/>
    <w:rsid w:val="00F42149"/>
    <w:rsid w:val="00F43F16"/>
    <w:rsid w:val="00F44861"/>
    <w:rsid w:val="00F4624A"/>
    <w:rsid w:val="00F46954"/>
    <w:rsid w:val="00F51198"/>
    <w:rsid w:val="00F53A2E"/>
    <w:rsid w:val="00F54B1F"/>
    <w:rsid w:val="00F554D5"/>
    <w:rsid w:val="00F55BDC"/>
    <w:rsid w:val="00F63DE0"/>
    <w:rsid w:val="00F65EDD"/>
    <w:rsid w:val="00F66D7F"/>
    <w:rsid w:val="00F67782"/>
    <w:rsid w:val="00F71BF0"/>
    <w:rsid w:val="00F80378"/>
    <w:rsid w:val="00F80ABE"/>
    <w:rsid w:val="00F959A0"/>
    <w:rsid w:val="00F9631D"/>
    <w:rsid w:val="00FA3B7C"/>
    <w:rsid w:val="00FA673C"/>
    <w:rsid w:val="00FA7AD1"/>
    <w:rsid w:val="00FB4D32"/>
    <w:rsid w:val="00FB7111"/>
    <w:rsid w:val="00FB71B9"/>
    <w:rsid w:val="00FB722A"/>
    <w:rsid w:val="00FC28AA"/>
    <w:rsid w:val="00FC45E2"/>
    <w:rsid w:val="00FC53E5"/>
    <w:rsid w:val="00FC5BDF"/>
    <w:rsid w:val="00FC5D54"/>
    <w:rsid w:val="00FC6B95"/>
    <w:rsid w:val="00FD0323"/>
    <w:rsid w:val="00FD1A9B"/>
    <w:rsid w:val="00FD3A19"/>
    <w:rsid w:val="00FD4CCC"/>
    <w:rsid w:val="00FD583E"/>
    <w:rsid w:val="00FD7560"/>
    <w:rsid w:val="00FE427B"/>
    <w:rsid w:val="00FF0CD8"/>
    <w:rsid w:val="00FF46B8"/>
    <w:rsid w:val="00FF472D"/>
    <w:rsid w:val="00FF64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implified Arabic" w:eastAsiaTheme="minorHAnsi" w:hAnsi="Simplified Arabic" w:cs="Simplified Arabic"/>
        <w:sz w:val="28"/>
        <w:szCs w:val="28"/>
        <w:lang w:val="en-US" w:eastAsia="en-US" w:bidi="ar-SA"/>
      </w:rPr>
    </w:rPrDefault>
    <w:pPrDefault>
      <w:pPr>
        <w:jc w:val="lowKashida"/>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1D17"/>
    <w:pPr>
      <w:bidi/>
      <w:spacing w:after="200" w:line="276" w:lineRule="auto"/>
      <w:jc w:val="left"/>
    </w:pPr>
    <w:rPr>
      <w:rFonts w:eastAsiaTheme="minorEastAsia"/>
      <w:lang w:bidi="ar-L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91D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71EC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implified Arabic" w:eastAsiaTheme="minorHAnsi" w:hAnsi="Simplified Arabic" w:cs="Simplified Arabic"/>
        <w:sz w:val="28"/>
        <w:szCs w:val="28"/>
        <w:lang w:val="en-US" w:eastAsia="en-US" w:bidi="ar-SA"/>
      </w:rPr>
    </w:rPrDefault>
    <w:pPrDefault>
      <w:pPr>
        <w:jc w:val="lowKashida"/>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1D17"/>
    <w:pPr>
      <w:bidi/>
      <w:spacing w:after="200" w:line="276" w:lineRule="auto"/>
      <w:jc w:val="left"/>
    </w:pPr>
    <w:rPr>
      <w:rFonts w:eastAsiaTheme="minorEastAsia"/>
      <w:lang w:bidi="ar-L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91D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71E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TotalTime>
  <Pages>3</Pages>
  <Words>578</Words>
  <Characters>3301</Characters>
  <Application>Microsoft Office Word</Application>
  <DocSecurity>0</DocSecurity>
  <Lines>27</Lines>
  <Paragraphs>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3872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zeinab</dc:creator>
  <cp:keywords/>
  <dc:description/>
  <cp:lastModifiedBy>zeinab</cp:lastModifiedBy>
  <cp:revision>24</cp:revision>
  <cp:lastPrinted>2017-01-05T14:04:00Z</cp:lastPrinted>
  <dcterms:created xsi:type="dcterms:W3CDTF">2017-01-03T09:26:00Z</dcterms:created>
  <dcterms:modified xsi:type="dcterms:W3CDTF">2017-04-14T11:46:00Z</dcterms:modified>
</cp:coreProperties>
</file>